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215B4" w14:textId="3714F9B5" w:rsidR="00B65DEB" w:rsidRPr="00B65DEB" w:rsidRDefault="00C37A55" w:rsidP="00B65DEB">
      <w:pPr>
        <w:pStyle w:val="3GPPHeader"/>
        <w:spacing w:after="60"/>
        <w:rPr>
          <w:sz w:val="32"/>
          <w:szCs w:val="32"/>
          <w:highlight w:val="yellow"/>
        </w:rPr>
      </w:pPr>
      <w:r w:rsidRPr="00CE0424">
        <w:t>3GPP TSG-RAN WG</w:t>
      </w:r>
      <w:r>
        <w:t>2</w:t>
      </w:r>
      <w:r w:rsidRPr="00CE0424">
        <w:t xml:space="preserve"> #</w:t>
      </w:r>
      <w:r>
        <w:t>12</w:t>
      </w:r>
      <w:r w:rsidR="004647C5">
        <w:t>3</w:t>
      </w:r>
      <w:r w:rsidR="008C3987">
        <w:t>bis</w:t>
      </w:r>
      <w:r w:rsidR="00B65DEB" w:rsidRPr="00CE0424">
        <w:tab/>
      </w:r>
      <w:r w:rsidR="00B65DEB" w:rsidRPr="00CE0424">
        <w:rPr>
          <w:sz w:val="32"/>
          <w:szCs w:val="32"/>
        </w:rPr>
        <w:t xml:space="preserve">Tdoc </w:t>
      </w:r>
      <w:r w:rsidR="006250DB" w:rsidRPr="006250DB">
        <w:rPr>
          <w:sz w:val="32"/>
          <w:szCs w:val="32"/>
        </w:rPr>
        <w:t>R2-2</w:t>
      </w:r>
      <w:r w:rsidR="00E25DBF">
        <w:rPr>
          <w:sz w:val="32"/>
          <w:szCs w:val="32"/>
        </w:rPr>
        <w:t>3</w:t>
      </w:r>
      <w:r w:rsidR="00033444">
        <w:rPr>
          <w:sz w:val="32"/>
          <w:szCs w:val="32"/>
        </w:rPr>
        <w:t>11068</w:t>
      </w:r>
    </w:p>
    <w:p w14:paraId="6A6781CA" w14:textId="5795ADC9" w:rsidR="00B65DEB" w:rsidRPr="00CE0424" w:rsidRDefault="005C6735" w:rsidP="00B65DEB">
      <w:pPr>
        <w:pStyle w:val="3GPPHeader"/>
      </w:pPr>
      <w:r w:rsidRPr="00BC5006">
        <w:t>Xiamen, China, 9</w:t>
      </w:r>
      <w:r w:rsidR="00033444" w:rsidRPr="00033444">
        <w:rPr>
          <w:vertAlign w:val="superscript"/>
        </w:rPr>
        <w:t>th</w:t>
      </w:r>
      <w:r w:rsidR="00033444">
        <w:t xml:space="preserve"> – 13</w:t>
      </w:r>
      <w:r w:rsidR="00033444" w:rsidRPr="00033444">
        <w:rPr>
          <w:vertAlign w:val="superscript"/>
        </w:rPr>
        <w:t>th</w:t>
      </w:r>
      <w:r w:rsidR="00033444">
        <w:t xml:space="preserve"> </w:t>
      </w:r>
      <w:proofErr w:type="gramStart"/>
      <w:r w:rsidRPr="00BC5006">
        <w:t>Oct,</w:t>
      </w:r>
      <w:proofErr w:type="gramEnd"/>
      <w:r w:rsidRPr="00BC5006">
        <w:t xml:space="preserve"> 2023</w:t>
      </w:r>
    </w:p>
    <w:p w14:paraId="249EE8EB" w14:textId="77777777" w:rsidR="00B65DEB" w:rsidRDefault="00B65DEB" w:rsidP="00311702">
      <w:pPr>
        <w:pStyle w:val="3GPPHeader"/>
        <w:rPr>
          <w:sz w:val="22"/>
          <w:szCs w:val="22"/>
        </w:rPr>
      </w:pPr>
    </w:p>
    <w:p w14:paraId="1FC7F1B7" w14:textId="7F7B46F7"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3BAD" w:rsidRPr="009E6232">
        <w:rPr>
          <w:sz w:val="22"/>
          <w:szCs w:val="22"/>
        </w:rPr>
        <w:t>7.22.</w:t>
      </w:r>
      <w:r w:rsidR="00A90790" w:rsidRPr="009E6232">
        <w:rPr>
          <w:sz w:val="22"/>
          <w:szCs w:val="22"/>
        </w:rPr>
        <w:t>3</w:t>
      </w:r>
    </w:p>
    <w:p w14:paraId="5490BA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F4D6D65" w14:textId="1668C573" w:rsidR="00E90E49" w:rsidRPr="00ED7874" w:rsidRDefault="003D3C45" w:rsidP="00311702">
      <w:pPr>
        <w:pStyle w:val="3GPPHeader"/>
        <w:rPr>
          <w:sz w:val="22"/>
        </w:rPr>
      </w:pPr>
      <w:r>
        <w:rPr>
          <w:sz w:val="22"/>
          <w:szCs w:val="22"/>
        </w:rPr>
        <w:t>Title:</w:t>
      </w:r>
      <w:r w:rsidR="00E90E49" w:rsidRPr="00CE0424">
        <w:rPr>
          <w:sz w:val="22"/>
          <w:szCs w:val="22"/>
        </w:rPr>
        <w:tab/>
      </w:r>
      <w:r w:rsidR="00853BD2" w:rsidRPr="007F314D">
        <w:rPr>
          <w:sz w:val="22"/>
        </w:rPr>
        <w:t>LP-WUS</w:t>
      </w:r>
      <w:r w:rsidR="00853BD2">
        <w:rPr>
          <w:sz w:val="22"/>
        </w:rPr>
        <w:t>/WUR for</w:t>
      </w:r>
      <w:r w:rsidR="00740AC7">
        <w:rPr>
          <w:sz w:val="22"/>
        </w:rPr>
        <w:t xml:space="preserve"> RRC</w:t>
      </w:r>
      <w:r w:rsidR="00853BD2">
        <w:rPr>
          <w:sz w:val="22"/>
        </w:rPr>
        <w:t xml:space="preserve"> Connect</w:t>
      </w:r>
      <w:r w:rsidR="00740AC7">
        <w:rPr>
          <w:sz w:val="22"/>
        </w:rPr>
        <w:t>ed</w:t>
      </w:r>
    </w:p>
    <w:p w14:paraId="5FB768E2" w14:textId="53C8D673" w:rsidR="00E90E49" w:rsidRPr="00B65DEB" w:rsidRDefault="00E90E49" w:rsidP="00B65DEB">
      <w:pPr>
        <w:pStyle w:val="3GPPHeader"/>
        <w:rPr>
          <w:sz w:val="22"/>
          <w:szCs w:val="22"/>
        </w:rPr>
      </w:pPr>
      <w:r w:rsidRPr="00CE0424">
        <w:rPr>
          <w:sz w:val="22"/>
          <w:szCs w:val="22"/>
        </w:rPr>
        <w:t>Document for:</w:t>
      </w:r>
      <w:r w:rsidRPr="00CE0424">
        <w:rPr>
          <w:sz w:val="22"/>
          <w:szCs w:val="22"/>
        </w:rPr>
        <w:tab/>
      </w:r>
      <w:r w:rsidRPr="00885F1E">
        <w:rPr>
          <w:sz w:val="22"/>
          <w:szCs w:val="22"/>
        </w:rPr>
        <w:t>Discussion, Decision</w:t>
      </w:r>
    </w:p>
    <w:p w14:paraId="1A3F8424" w14:textId="77777777" w:rsidR="00E90E49" w:rsidRPr="00CE0424" w:rsidRDefault="00230D18" w:rsidP="00CE0424">
      <w:pPr>
        <w:pStyle w:val="Heading1"/>
      </w:pPr>
      <w:r>
        <w:t>1</w:t>
      </w:r>
      <w:r>
        <w:tab/>
      </w:r>
      <w:r w:rsidR="00E90E49" w:rsidRPr="00CE0424">
        <w:t>Introduction</w:t>
      </w:r>
    </w:p>
    <w:p w14:paraId="320FAEF2" w14:textId="53D5E953" w:rsidR="00852883" w:rsidRDefault="00673B14" w:rsidP="00673B14">
      <w:pPr>
        <w:spacing w:before="180"/>
        <w:jc w:val="both"/>
        <w:rPr>
          <w:rFonts w:ascii="Arial" w:hAnsi="Arial" w:cs="Arial"/>
        </w:rPr>
      </w:pPr>
      <w:r>
        <w:rPr>
          <w:rFonts w:ascii="Arial" w:hAnsi="Arial" w:cs="Arial"/>
        </w:rPr>
        <w:t xml:space="preserve">In this contribution the RRC Connected aspects of WUR will be discussed and a text proposal for the TR is provided. </w:t>
      </w:r>
    </w:p>
    <w:p w14:paraId="7A8B49AE" w14:textId="77777777" w:rsidR="00417AE0" w:rsidRDefault="00417AE0" w:rsidP="00417AE0">
      <w:pPr>
        <w:pStyle w:val="Heading1"/>
      </w:pPr>
      <w:r>
        <w:t>2</w:t>
      </w:r>
      <w:r>
        <w:tab/>
        <w:t xml:space="preserve">Discussion </w:t>
      </w:r>
    </w:p>
    <w:p w14:paraId="78BF3E3A" w14:textId="2561A416" w:rsidR="00417AE0" w:rsidRDefault="00417AE0" w:rsidP="00417AE0">
      <w:pPr>
        <w:pStyle w:val="Heading2"/>
      </w:pPr>
      <w:r>
        <w:t>2.1</w:t>
      </w:r>
      <w:r>
        <w:tab/>
      </w:r>
      <w:r w:rsidR="00A83D1A">
        <w:rPr>
          <w:rFonts w:cs="Arial"/>
        </w:rPr>
        <w:t xml:space="preserve">WUR </w:t>
      </w:r>
      <w:r w:rsidR="00C956A0">
        <w:rPr>
          <w:rFonts w:cs="Arial"/>
        </w:rPr>
        <w:t>RAN2 Study</w:t>
      </w:r>
    </w:p>
    <w:p w14:paraId="2A55BB60" w14:textId="6AD789FE" w:rsidR="00417AE0" w:rsidRDefault="00F84DD3" w:rsidP="00417AE0">
      <w:pPr>
        <w:jc w:val="both"/>
        <w:rPr>
          <w:rFonts w:ascii="Arial" w:hAnsi="Arial" w:cs="Arial"/>
        </w:rPr>
      </w:pPr>
      <w:r>
        <w:rPr>
          <w:rFonts w:ascii="Arial" w:hAnsi="Arial" w:cs="Arial"/>
        </w:rPr>
        <w:t>There has been discussion</w:t>
      </w:r>
      <w:r w:rsidR="002F2108">
        <w:rPr>
          <w:rFonts w:ascii="Arial" w:hAnsi="Arial" w:cs="Arial"/>
        </w:rPr>
        <w:t>s</w:t>
      </w:r>
      <w:r>
        <w:rPr>
          <w:rFonts w:ascii="Arial" w:hAnsi="Arial" w:cs="Arial"/>
        </w:rPr>
        <w:t xml:space="preserve"> and proposals on </w:t>
      </w:r>
      <w:r w:rsidR="004B59A8">
        <w:rPr>
          <w:rFonts w:ascii="Arial" w:hAnsi="Arial" w:cs="Arial"/>
        </w:rPr>
        <w:t xml:space="preserve">how </w:t>
      </w:r>
      <w:r w:rsidR="004950BB">
        <w:rPr>
          <w:rFonts w:ascii="Arial" w:hAnsi="Arial" w:cs="Arial"/>
        </w:rPr>
        <w:t xml:space="preserve">WUR </w:t>
      </w:r>
      <w:r w:rsidR="00346DD6">
        <w:rPr>
          <w:rFonts w:ascii="Arial" w:hAnsi="Arial" w:cs="Arial"/>
        </w:rPr>
        <w:t>should interact with legacy UE power saving mechanisms such as</w:t>
      </w:r>
      <w:r w:rsidR="00A83D1A">
        <w:rPr>
          <w:rFonts w:ascii="Arial" w:hAnsi="Arial" w:cs="Arial"/>
        </w:rPr>
        <w:t xml:space="preserve"> </w:t>
      </w:r>
      <w:r w:rsidR="00346DD6">
        <w:rPr>
          <w:rFonts w:ascii="Arial" w:hAnsi="Arial" w:cs="Arial"/>
        </w:rPr>
        <w:t>C-</w:t>
      </w:r>
      <w:r w:rsidR="00A83D1A">
        <w:rPr>
          <w:rFonts w:ascii="Arial" w:hAnsi="Arial" w:cs="Arial"/>
        </w:rPr>
        <w:t>DRX</w:t>
      </w:r>
      <w:r w:rsidR="00346DD6">
        <w:rPr>
          <w:rFonts w:ascii="Arial" w:hAnsi="Arial" w:cs="Arial"/>
        </w:rPr>
        <w:t>.</w:t>
      </w:r>
      <w:r w:rsidR="00306A96">
        <w:rPr>
          <w:rFonts w:ascii="Arial" w:hAnsi="Arial" w:cs="Arial"/>
        </w:rPr>
        <w:t xml:space="preserve"> </w:t>
      </w:r>
      <w:r w:rsidR="00CA3581">
        <w:rPr>
          <w:rFonts w:ascii="Arial" w:hAnsi="Arial" w:cs="Arial"/>
        </w:rPr>
        <w:t xml:space="preserve">UE power saving in Connected is inherently connected to PDCCH monitoring reduction and it must first be made clear when </w:t>
      </w:r>
      <w:r w:rsidR="00BC2875">
        <w:rPr>
          <w:rFonts w:ascii="Arial" w:hAnsi="Arial" w:cs="Arial"/>
        </w:rPr>
        <w:t>such power saving mechanisms can be applied.</w:t>
      </w:r>
    </w:p>
    <w:p w14:paraId="65783ABE" w14:textId="69A36AE9" w:rsidR="00671D94" w:rsidRDefault="00290F10" w:rsidP="00671D94">
      <w:pPr>
        <w:keepNext/>
        <w:jc w:val="center"/>
      </w:pPr>
      <w:r w:rsidRPr="00290F10">
        <w:rPr>
          <w:noProof/>
        </w:rPr>
        <w:drawing>
          <wp:inline distT="0" distB="0" distL="0" distR="0" wp14:anchorId="6541FE72" wp14:editId="2FCB4776">
            <wp:extent cx="6120765" cy="13925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392555"/>
                    </a:xfrm>
                    <a:prstGeom prst="rect">
                      <a:avLst/>
                    </a:prstGeom>
                  </pic:spPr>
                </pic:pic>
              </a:graphicData>
            </a:graphic>
          </wp:inline>
        </w:drawing>
      </w:r>
      <w:r w:rsidRPr="00290F10">
        <w:t xml:space="preserve"> </w:t>
      </w:r>
    </w:p>
    <w:p w14:paraId="6F91052F" w14:textId="46C52DED" w:rsidR="00BC2875" w:rsidRPr="00671D94" w:rsidRDefault="00671D94" w:rsidP="00671D94">
      <w:pPr>
        <w:pStyle w:val="Caption"/>
        <w:jc w:val="center"/>
        <w:rPr>
          <w:rFonts w:ascii="Arial" w:hAnsi="Arial" w:cs="Arial"/>
        </w:rPr>
      </w:pPr>
      <w:bookmarkStart w:id="0" w:name="_Ref146536596"/>
      <w:r w:rsidRPr="00671D94">
        <w:rPr>
          <w:rFonts w:ascii="Arial" w:hAnsi="Arial" w:cs="Arial"/>
        </w:rPr>
        <w:t xml:space="preserve">Figure </w:t>
      </w:r>
      <w:r w:rsidRPr="00671D94">
        <w:rPr>
          <w:rFonts w:ascii="Arial" w:hAnsi="Arial" w:cs="Arial"/>
        </w:rPr>
        <w:fldChar w:fldCharType="begin"/>
      </w:r>
      <w:r w:rsidRPr="00671D94">
        <w:rPr>
          <w:rFonts w:ascii="Arial" w:hAnsi="Arial" w:cs="Arial"/>
        </w:rPr>
        <w:instrText xml:space="preserve"> SEQ Figure \* ARABIC </w:instrText>
      </w:r>
      <w:r w:rsidRPr="00671D94">
        <w:rPr>
          <w:rFonts w:ascii="Arial" w:hAnsi="Arial" w:cs="Arial"/>
        </w:rPr>
        <w:fldChar w:fldCharType="separate"/>
      </w:r>
      <w:r w:rsidR="0081680E">
        <w:rPr>
          <w:rFonts w:ascii="Arial" w:hAnsi="Arial" w:cs="Arial"/>
          <w:noProof/>
        </w:rPr>
        <w:t>1</w:t>
      </w:r>
      <w:r w:rsidRPr="00671D94">
        <w:rPr>
          <w:rFonts w:ascii="Arial" w:hAnsi="Arial" w:cs="Arial"/>
        </w:rPr>
        <w:fldChar w:fldCharType="end"/>
      </w:r>
      <w:bookmarkEnd w:id="0"/>
      <w:r w:rsidRPr="00671D94">
        <w:rPr>
          <w:rFonts w:ascii="Arial" w:hAnsi="Arial" w:cs="Arial"/>
        </w:rPr>
        <w:t>: Illustration of PDCCH monitoring and active time in Connected.</w:t>
      </w:r>
    </w:p>
    <w:p w14:paraId="0C6ADC1F" w14:textId="17AE693B" w:rsidR="00417AE0" w:rsidRDefault="00774A36" w:rsidP="00D030A4">
      <w:pPr>
        <w:jc w:val="both"/>
        <w:rPr>
          <w:rFonts w:ascii="Arial" w:hAnsi="Arial" w:cs="Arial"/>
        </w:rPr>
      </w:pPr>
      <w:r>
        <w:rPr>
          <w:rFonts w:ascii="Arial" w:hAnsi="Arial" w:cs="Arial"/>
        </w:rPr>
        <w:t xml:space="preserve">As seen in </w:t>
      </w:r>
      <w:r>
        <w:rPr>
          <w:rFonts w:ascii="Arial" w:hAnsi="Arial" w:cs="Arial"/>
        </w:rPr>
        <w:fldChar w:fldCharType="begin"/>
      </w:r>
      <w:r>
        <w:rPr>
          <w:rFonts w:ascii="Arial" w:hAnsi="Arial" w:cs="Arial"/>
        </w:rPr>
        <w:instrText xml:space="preserve"> REF _Ref146536596 \h </w:instrText>
      </w:r>
      <w:r>
        <w:rPr>
          <w:rFonts w:ascii="Arial" w:hAnsi="Arial" w:cs="Arial"/>
        </w:rPr>
      </w:r>
      <w:r>
        <w:rPr>
          <w:rFonts w:ascii="Arial" w:hAnsi="Arial" w:cs="Arial"/>
        </w:rPr>
        <w:fldChar w:fldCharType="separate"/>
      </w:r>
      <w:r w:rsidRPr="00671D94">
        <w:rPr>
          <w:rFonts w:ascii="Arial" w:hAnsi="Arial" w:cs="Arial"/>
        </w:rPr>
        <w:t xml:space="preserve">Figure </w:t>
      </w:r>
      <w:r w:rsidRPr="00671D94">
        <w:rPr>
          <w:rFonts w:ascii="Arial" w:hAnsi="Arial" w:cs="Arial"/>
          <w:noProof/>
        </w:rPr>
        <w:t>1</w:t>
      </w:r>
      <w:r>
        <w:rPr>
          <w:rFonts w:ascii="Arial" w:hAnsi="Arial" w:cs="Arial"/>
        </w:rPr>
        <w:fldChar w:fldCharType="end"/>
      </w:r>
      <w:r>
        <w:rPr>
          <w:rFonts w:ascii="Arial" w:hAnsi="Arial" w:cs="Arial"/>
        </w:rPr>
        <w:t xml:space="preserve">, </w:t>
      </w:r>
      <w:r w:rsidR="00A44D51">
        <w:rPr>
          <w:rFonts w:ascii="Arial" w:hAnsi="Arial" w:cs="Arial"/>
        </w:rPr>
        <w:t>UE power saving is only possible when the UE is not required to monitor</w:t>
      </w:r>
      <w:r w:rsidR="00537C2F">
        <w:rPr>
          <w:rFonts w:ascii="Arial" w:hAnsi="Arial" w:cs="Arial"/>
        </w:rPr>
        <w:t xml:space="preserve"> </w:t>
      </w:r>
      <w:r w:rsidR="00A44D51">
        <w:rPr>
          <w:rFonts w:ascii="Arial" w:hAnsi="Arial" w:cs="Arial"/>
        </w:rPr>
        <w:t>PDCCH</w:t>
      </w:r>
      <w:r w:rsidR="002202AB">
        <w:rPr>
          <w:rFonts w:ascii="Arial" w:hAnsi="Arial" w:cs="Arial"/>
        </w:rPr>
        <w:t xml:space="preserve">, which </w:t>
      </w:r>
      <w:r w:rsidR="008C240F">
        <w:rPr>
          <w:rFonts w:ascii="Arial" w:hAnsi="Arial" w:cs="Arial"/>
        </w:rPr>
        <w:t xml:space="preserve">is </w:t>
      </w:r>
      <w:r w:rsidR="002202AB">
        <w:rPr>
          <w:rFonts w:ascii="Arial" w:hAnsi="Arial" w:cs="Arial"/>
        </w:rPr>
        <w:t xml:space="preserve">after the expiration of the </w:t>
      </w:r>
      <w:r w:rsidR="002202AB" w:rsidRPr="002202AB">
        <w:rPr>
          <w:rFonts w:ascii="Arial" w:hAnsi="Arial" w:cs="Arial"/>
          <w:i/>
          <w:iCs/>
        </w:rPr>
        <w:t>Inactivity timer</w:t>
      </w:r>
      <w:r w:rsidR="002202AB">
        <w:rPr>
          <w:rFonts w:ascii="Arial" w:hAnsi="Arial" w:cs="Arial"/>
        </w:rPr>
        <w:t xml:space="preserve"> in legacy operation (at which point C-DRX starts).</w:t>
      </w:r>
      <w:r w:rsidR="00747E8A">
        <w:rPr>
          <w:rFonts w:ascii="Arial" w:hAnsi="Arial" w:cs="Arial"/>
        </w:rPr>
        <w:t xml:space="preserve"> In the email discussion</w:t>
      </w:r>
      <w:r w:rsidR="000B72A3">
        <w:rPr>
          <w:rFonts w:ascii="Arial" w:hAnsi="Arial" w:cs="Arial"/>
        </w:rPr>
        <w:t>,</w:t>
      </w:r>
      <w:r w:rsidR="00747E8A">
        <w:rPr>
          <w:rFonts w:ascii="Arial" w:hAnsi="Arial" w:cs="Arial"/>
        </w:rPr>
        <w:t xml:space="preserve"> </w:t>
      </w:r>
      <w:r w:rsidR="00127A7A">
        <w:rPr>
          <w:rFonts w:ascii="Arial" w:hAnsi="Arial" w:cs="Arial"/>
        </w:rPr>
        <w:t xml:space="preserve">solution options on whether WUR should </w:t>
      </w:r>
      <w:r w:rsidR="00B4265B">
        <w:rPr>
          <w:rFonts w:ascii="Arial" w:hAnsi="Arial" w:cs="Arial"/>
        </w:rPr>
        <w:t xml:space="preserve">replace C-DRX, or work simultaneously with C-DRX, etc. </w:t>
      </w:r>
      <w:r w:rsidR="00127A7A">
        <w:rPr>
          <w:rFonts w:ascii="Arial" w:hAnsi="Arial" w:cs="Arial"/>
        </w:rPr>
        <w:t>are being discussed</w:t>
      </w:r>
      <w:r w:rsidR="00B4265B">
        <w:rPr>
          <w:rFonts w:ascii="Arial" w:hAnsi="Arial" w:cs="Arial"/>
        </w:rPr>
        <w:t xml:space="preserve">. </w:t>
      </w:r>
      <w:r w:rsidR="00AD0B1E">
        <w:rPr>
          <w:rFonts w:ascii="Arial" w:hAnsi="Arial" w:cs="Arial"/>
        </w:rPr>
        <w:t xml:space="preserve">Since this is a SI, RAN2 </w:t>
      </w:r>
      <w:r w:rsidR="00E65B42">
        <w:rPr>
          <w:rFonts w:ascii="Arial" w:hAnsi="Arial" w:cs="Arial"/>
        </w:rPr>
        <w:t xml:space="preserve">should identify, </w:t>
      </w:r>
      <w:r w:rsidR="00761141">
        <w:rPr>
          <w:rFonts w:ascii="Arial" w:hAnsi="Arial" w:cs="Arial"/>
        </w:rPr>
        <w:t xml:space="preserve">analyse, and compare the different possible solutions </w:t>
      </w:r>
      <w:r w:rsidR="00B56B4F">
        <w:rPr>
          <w:rFonts w:ascii="Arial" w:hAnsi="Arial" w:cs="Arial"/>
        </w:rPr>
        <w:t xml:space="preserve">in the input to the TR </w:t>
      </w:r>
      <w:r w:rsidR="00761141">
        <w:rPr>
          <w:rFonts w:ascii="Arial" w:hAnsi="Arial" w:cs="Arial"/>
        </w:rPr>
        <w:t xml:space="preserve">(not </w:t>
      </w:r>
      <w:r w:rsidR="00AD0B1E">
        <w:rPr>
          <w:rFonts w:ascii="Arial" w:hAnsi="Arial" w:cs="Arial"/>
        </w:rPr>
        <w:t>make down-selection based on company opinions</w:t>
      </w:r>
      <w:r w:rsidR="002C6B22">
        <w:rPr>
          <w:rFonts w:ascii="Arial" w:hAnsi="Arial" w:cs="Arial"/>
        </w:rPr>
        <w:t>)</w:t>
      </w:r>
      <w:r w:rsidR="008546F8">
        <w:rPr>
          <w:rFonts w:ascii="Arial" w:hAnsi="Arial" w:cs="Arial"/>
        </w:rPr>
        <w:t>.</w:t>
      </w:r>
    </w:p>
    <w:p w14:paraId="5192C727" w14:textId="163B8DF2" w:rsidR="008546F8" w:rsidRDefault="008546F8" w:rsidP="00606794">
      <w:pPr>
        <w:pStyle w:val="Proposal"/>
      </w:pPr>
      <w:bookmarkStart w:id="1" w:name="_Toc146814297"/>
      <w:r>
        <w:t xml:space="preserve">SI TR </w:t>
      </w:r>
      <w:r w:rsidR="008276DF">
        <w:t>should</w:t>
      </w:r>
      <w:r>
        <w:t xml:space="preserve"> capture </w:t>
      </w:r>
      <w:r w:rsidR="00235CBB">
        <w:t xml:space="preserve">the </w:t>
      </w:r>
      <w:r w:rsidR="002C6B22">
        <w:t xml:space="preserve">possible </w:t>
      </w:r>
      <w:r w:rsidR="00235CBB">
        <w:t xml:space="preserve">options for WUR operation </w:t>
      </w:r>
      <w:r w:rsidR="008276DF">
        <w:t>in Connected, without down-selection, with a clear analysis of the Pros &amp; Cons and RAN2 impact.</w:t>
      </w:r>
      <w:bookmarkEnd w:id="1"/>
    </w:p>
    <w:p w14:paraId="06FCDDB8" w14:textId="77777777" w:rsidR="00117451" w:rsidRDefault="00117451" w:rsidP="00117451">
      <w:pPr>
        <w:jc w:val="both"/>
        <w:rPr>
          <w:rFonts w:ascii="Arial" w:hAnsi="Arial" w:cs="Arial"/>
        </w:rPr>
      </w:pPr>
    </w:p>
    <w:p w14:paraId="0269679C" w14:textId="3582804C" w:rsidR="00117451" w:rsidRPr="00FD788E" w:rsidRDefault="00117451" w:rsidP="00FD788E">
      <w:pPr>
        <w:pStyle w:val="Heading2"/>
      </w:pPr>
      <w:r>
        <w:t>2.2</w:t>
      </w:r>
      <w:r>
        <w:tab/>
      </w:r>
      <w:r>
        <w:rPr>
          <w:rFonts w:cs="Arial"/>
        </w:rPr>
        <w:t xml:space="preserve">WUR </w:t>
      </w:r>
      <w:r w:rsidR="00F23506">
        <w:rPr>
          <w:rFonts w:cs="Arial"/>
        </w:rPr>
        <w:t>Options in Connected</w:t>
      </w:r>
    </w:p>
    <w:p w14:paraId="11422E9A" w14:textId="042185DE" w:rsidR="00117451" w:rsidRDefault="003410F7" w:rsidP="00117451">
      <w:pPr>
        <w:jc w:val="both"/>
        <w:rPr>
          <w:rFonts w:ascii="Arial" w:hAnsi="Arial" w:cs="Arial"/>
        </w:rPr>
      </w:pPr>
      <w:r>
        <w:rPr>
          <w:rFonts w:ascii="Arial" w:hAnsi="Arial" w:cs="Arial"/>
        </w:rPr>
        <w:t>In the RAN1 input to SI T</w:t>
      </w:r>
      <w:r w:rsidR="002347F8">
        <w:rPr>
          <w:rFonts w:ascii="Arial" w:hAnsi="Arial" w:cs="Arial"/>
        </w:rPr>
        <w:t>R, two options are included for WUR operation in Connected</w:t>
      </w:r>
      <w:r w:rsidR="00117451">
        <w:rPr>
          <w:rFonts w:ascii="Arial" w:hAnsi="Arial" w:cs="Arial"/>
        </w:rPr>
        <w:t>:</w:t>
      </w:r>
    </w:p>
    <w:tbl>
      <w:tblPr>
        <w:tblStyle w:val="TableGrid"/>
        <w:tblW w:w="0" w:type="auto"/>
        <w:tblLook w:val="04A0" w:firstRow="1" w:lastRow="0" w:firstColumn="1" w:lastColumn="0" w:noHBand="0" w:noVBand="1"/>
      </w:tblPr>
      <w:tblGrid>
        <w:gridCol w:w="9629"/>
      </w:tblGrid>
      <w:tr w:rsidR="00117451" w14:paraId="6A2A8655" w14:textId="77777777" w:rsidTr="0093296A">
        <w:tc>
          <w:tcPr>
            <w:tcW w:w="9629" w:type="dxa"/>
          </w:tcPr>
          <w:p w14:paraId="3302909B" w14:textId="77777777" w:rsidR="00117451" w:rsidRPr="00237134" w:rsidRDefault="00117451" w:rsidP="0093296A">
            <w:pPr>
              <w:keepNext/>
              <w:keepLines/>
              <w:overflowPunct/>
              <w:autoSpaceDE/>
              <w:autoSpaceDN/>
              <w:adjustRightInd/>
              <w:spacing w:before="120"/>
              <w:ind w:left="1418" w:hanging="1418"/>
              <w:textAlignment w:val="auto"/>
              <w:outlineLvl w:val="3"/>
              <w:rPr>
                <w:rFonts w:ascii="Arial" w:eastAsiaTheme="minorEastAsia" w:hAnsi="Arial"/>
                <w:szCs w:val="20"/>
                <w:lang w:val="en-GB" w:eastAsia="zh-CN"/>
              </w:rPr>
            </w:pPr>
            <w:bookmarkStart w:id="2" w:name="_Toc144508339"/>
            <w:r w:rsidRPr="00237134">
              <w:rPr>
                <w:rFonts w:ascii="Arial" w:eastAsiaTheme="minorEastAsia" w:hAnsi="Arial"/>
                <w:szCs w:val="20"/>
                <w:lang w:val="en-GB" w:eastAsia="zh-CN"/>
              </w:rPr>
              <w:lastRenderedPageBreak/>
              <w:t>7.2.2.3</w:t>
            </w:r>
            <w:r w:rsidRPr="00237134">
              <w:rPr>
                <w:rFonts w:ascii="Arial" w:eastAsiaTheme="minorEastAsia" w:hAnsi="Arial"/>
                <w:szCs w:val="20"/>
                <w:lang w:val="en-GB" w:eastAsia="zh-CN"/>
              </w:rPr>
              <w:tab/>
              <w:t xml:space="preserve">LP-WUS </w:t>
            </w:r>
            <w:proofErr w:type="gramStart"/>
            <w:r w:rsidRPr="00237134">
              <w:rPr>
                <w:rFonts w:ascii="Arial" w:eastAsiaTheme="minorEastAsia" w:hAnsi="Arial"/>
                <w:szCs w:val="20"/>
                <w:lang w:val="en-GB" w:eastAsia="zh-CN"/>
              </w:rPr>
              <w:t>monitoring</w:t>
            </w:r>
            <w:bookmarkEnd w:id="2"/>
            <w:proofErr w:type="gramEnd"/>
          </w:p>
          <w:p w14:paraId="047248CE" w14:textId="77777777" w:rsidR="00117451" w:rsidRPr="00237134" w:rsidRDefault="00117451" w:rsidP="0093296A">
            <w:pPr>
              <w:overflowPunct/>
              <w:autoSpaceDE/>
              <w:autoSpaceDN/>
              <w:adjustRightInd/>
              <w:textAlignment w:val="auto"/>
              <w:rPr>
                <w:rFonts w:eastAsiaTheme="minorEastAsia" w:cs="Times"/>
                <w:sz w:val="20"/>
                <w:szCs w:val="20"/>
                <w:lang w:val="en-GB" w:eastAsia="en-US"/>
              </w:rPr>
            </w:pPr>
            <w:r w:rsidRPr="00237134">
              <w:rPr>
                <w:rFonts w:eastAsiaTheme="minorEastAsia" w:cs="Times"/>
                <w:sz w:val="20"/>
                <w:szCs w:val="20"/>
                <w:lang w:val="en-GB" w:eastAsia="en-US"/>
              </w:rPr>
              <w:t>Study further pros and cons of the following monitoring behaviours of LP-WUR</w:t>
            </w:r>
          </w:p>
          <w:p w14:paraId="2F5FA6AF" w14:textId="77777777" w:rsidR="00117451" w:rsidRPr="00237134" w:rsidRDefault="00117451" w:rsidP="0093296A">
            <w:pPr>
              <w:numPr>
                <w:ilvl w:val="0"/>
                <w:numId w:val="31"/>
              </w:numPr>
              <w:overflowPunct/>
              <w:autoSpaceDE/>
              <w:autoSpaceDN/>
              <w:adjustRightInd/>
              <w:spacing w:after="0"/>
              <w:textAlignment w:val="auto"/>
              <w:rPr>
                <w:rFonts w:eastAsiaTheme="minorEastAsia" w:cs="Times"/>
                <w:sz w:val="20"/>
                <w:szCs w:val="20"/>
                <w:lang w:val="en-GB" w:eastAsia="en-US"/>
              </w:rPr>
            </w:pPr>
            <w:r w:rsidRPr="00237134">
              <w:rPr>
                <w:rFonts w:eastAsiaTheme="minorEastAsia" w:cs="Times"/>
                <w:sz w:val="20"/>
                <w:szCs w:val="20"/>
                <w:lang w:val="en-GB" w:eastAsia="en-US"/>
              </w:rPr>
              <w:t xml:space="preserve">Option1: Duty cycle, corresponds to LP-WUR switches between ON/OFF </w:t>
            </w:r>
            <w:proofErr w:type="gramStart"/>
            <w:r w:rsidRPr="00237134">
              <w:rPr>
                <w:rFonts w:eastAsiaTheme="minorEastAsia" w:cs="Times"/>
                <w:sz w:val="20"/>
                <w:szCs w:val="20"/>
                <w:lang w:val="en-GB" w:eastAsia="en-US"/>
              </w:rPr>
              <w:t>states</w:t>
            </w:r>
            <w:proofErr w:type="gramEnd"/>
            <w:r w:rsidRPr="00237134">
              <w:rPr>
                <w:rFonts w:eastAsiaTheme="minorEastAsia" w:cs="Times"/>
                <w:color w:val="FF0000"/>
                <w:sz w:val="20"/>
                <w:szCs w:val="20"/>
                <w:lang w:val="en-GB" w:eastAsia="en-US"/>
              </w:rPr>
              <w:t xml:space="preserve"> </w:t>
            </w:r>
          </w:p>
          <w:p w14:paraId="038A429F" w14:textId="77777777" w:rsidR="00117451" w:rsidRPr="00237134" w:rsidRDefault="00117451" w:rsidP="0093296A">
            <w:pPr>
              <w:numPr>
                <w:ilvl w:val="0"/>
                <w:numId w:val="31"/>
              </w:numPr>
              <w:overflowPunct/>
              <w:autoSpaceDE/>
              <w:autoSpaceDN/>
              <w:adjustRightInd/>
              <w:spacing w:after="120"/>
              <w:textAlignment w:val="auto"/>
              <w:rPr>
                <w:rFonts w:eastAsiaTheme="minorEastAsia" w:cs="Times"/>
                <w:sz w:val="20"/>
                <w:szCs w:val="20"/>
                <w:lang w:eastAsia="en-US"/>
              </w:rPr>
            </w:pPr>
            <w:r w:rsidRPr="00237134">
              <w:rPr>
                <w:rFonts w:eastAsiaTheme="minorEastAsia" w:cs="Times"/>
                <w:sz w:val="20"/>
                <w:szCs w:val="20"/>
                <w:lang w:val="en-GB" w:eastAsia="en-US"/>
              </w:rPr>
              <w:t>Option2: Continuous monitoring, corresponds to LP-WUR is ON all the time</w:t>
            </w:r>
            <w:r w:rsidRPr="00237134">
              <w:rPr>
                <w:rFonts w:eastAsiaTheme="minorEastAsia" w:cs="Times"/>
                <w:sz w:val="20"/>
                <w:szCs w:val="20"/>
                <w:lang w:eastAsia="en-US"/>
              </w:rPr>
              <w:t xml:space="preserve"> </w:t>
            </w:r>
          </w:p>
        </w:tc>
      </w:tr>
    </w:tbl>
    <w:p w14:paraId="08532891" w14:textId="0EA9B8E0" w:rsidR="002347F8" w:rsidRDefault="002347F8" w:rsidP="000A5F74">
      <w:pPr>
        <w:spacing w:before="120"/>
        <w:jc w:val="both"/>
        <w:rPr>
          <w:rFonts w:ascii="Arial" w:hAnsi="Arial" w:cs="Arial"/>
        </w:rPr>
      </w:pPr>
      <w:r>
        <w:rPr>
          <w:rFonts w:ascii="Arial" w:hAnsi="Arial" w:cs="Arial"/>
        </w:rPr>
        <w:t>The RAN2 email discussion</w:t>
      </w:r>
      <w:r w:rsidR="0000789D">
        <w:rPr>
          <w:rFonts w:ascii="Arial" w:hAnsi="Arial" w:cs="Arial"/>
        </w:rPr>
        <w:t>,</w:t>
      </w:r>
      <w:r>
        <w:rPr>
          <w:rFonts w:ascii="Arial" w:hAnsi="Arial" w:cs="Arial"/>
        </w:rPr>
        <w:t xml:space="preserve"> </w:t>
      </w:r>
      <w:r w:rsidR="001D7A80">
        <w:rPr>
          <w:rFonts w:ascii="Arial" w:hAnsi="Arial" w:cs="Arial"/>
        </w:rPr>
        <w:t xml:space="preserve">however, </w:t>
      </w:r>
      <w:r w:rsidR="00AE1A4A">
        <w:rPr>
          <w:rFonts w:ascii="Arial" w:hAnsi="Arial" w:cs="Arial"/>
        </w:rPr>
        <w:t>includes many more rather complex and sometimes unclear</w:t>
      </w:r>
      <w:r w:rsidR="00F77471">
        <w:rPr>
          <w:rFonts w:ascii="Arial" w:hAnsi="Arial" w:cs="Arial"/>
        </w:rPr>
        <w:t xml:space="preserve"> options and it must be sorted out what should be included in the RAN2 input to the SI TR.</w:t>
      </w:r>
      <w:r w:rsidR="00090ADB">
        <w:rPr>
          <w:rFonts w:ascii="Arial" w:hAnsi="Arial" w:cs="Arial"/>
        </w:rPr>
        <w:t xml:space="preserve"> </w:t>
      </w:r>
    </w:p>
    <w:tbl>
      <w:tblPr>
        <w:tblStyle w:val="TableGrid"/>
        <w:tblW w:w="0" w:type="auto"/>
        <w:tblLook w:val="04A0" w:firstRow="1" w:lastRow="0" w:firstColumn="1" w:lastColumn="0" w:noHBand="0" w:noVBand="1"/>
      </w:tblPr>
      <w:tblGrid>
        <w:gridCol w:w="9629"/>
      </w:tblGrid>
      <w:tr w:rsidR="0080175E" w14:paraId="0EF1F6DA" w14:textId="77777777" w:rsidTr="0080175E">
        <w:tc>
          <w:tcPr>
            <w:tcW w:w="9629" w:type="dxa"/>
          </w:tcPr>
          <w:p w14:paraId="0ACA1FE2" w14:textId="77777777" w:rsidR="00EF70D2" w:rsidRPr="00EF70D2" w:rsidRDefault="00EF70D2" w:rsidP="00EF70D2">
            <w:pPr>
              <w:overflowPunct/>
              <w:autoSpaceDE/>
              <w:autoSpaceDN/>
              <w:adjustRightInd/>
              <w:spacing w:before="120" w:after="120"/>
              <w:textAlignment w:val="auto"/>
              <w:rPr>
                <w:rFonts w:ascii="Arial" w:eastAsia="Malgun Gothic" w:hAnsi="Arial"/>
                <w:b/>
                <w:bCs/>
                <w:lang w:val="en-US" w:eastAsia="zh-CN"/>
              </w:rPr>
            </w:pPr>
            <w:r w:rsidRPr="00EF70D2">
              <w:rPr>
                <w:rFonts w:ascii="Arial" w:eastAsia="Malgun Gothic" w:hAnsi="Arial"/>
                <w:b/>
                <w:bCs/>
                <w:lang w:val="en-US" w:eastAsia="zh-CN"/>
              </w:rPr>
              <w:t>Q1. Which one of the following options do you support on the use of LP-WUS outside DRX active time, in which case LP-WUS wakes up MR to start procedures related to DRX timer(s)?</w:t>
            </w:r>
          </w:p>
          <w:p w14:paraId="0735CFC9" w14:textId="77777777" w:rsidR="00EF70D2" w:rsidRPr="00EF70D2" w:rsidRDefault="00EF70D2" w:rsidP="00EF70D2">
            <w:pPr>
              <w:numPr>
                <w:ilvl w:val="0"/>
                <w:numId w:val="20"/>
              </w:numPr>
              <w:overflowPunct/>
              <w:autoSpaceDE/>
              <w:autoSpaceDN/>
              <w:adjustRightInd/>
              <w:spacing w:after="120" w:line="276" w:lineRule="auto"/>
              <w:ind w:left="1440" w:hanging="1080"/>
              <w:textAlignment w:val="auto"/>
              <w:rPr>
                <w:rFonts w:ascii="Arial" w:eastAsia="Malgun Gothic" w:hAnsi="Arial"/>
                <w:b/>
                <w:bCs/>
                <w:lang w:val="en-US" w:eastAsia="zh-CN"/>
              </w:rPr>
            </w:pPr>
            <w:r w:rsidRPr="00EF70D2">
              <w:rPr>
                <w:rFonts w:ascii="Arial" w:eastAsia="Malgun Gothic" w:hAnsi="Arial"/>
                <w:b/>
                <w:bCs/>
                <w:lang w:val="en-US" w:eastAsia="zh-CN"/>
              </w:rPr>
              <w:t>There is no need to study the use of LP-WUS for waking up MR to start procedures related to DRX timer(s</w:t>
            </w:r>
            <w:proofErr w:type="gramStart"/>
            <w:r w:rsidRPr="00EF70D2">
              <w:rPr>
                <w:rFonts w:ascii="Arial" w:eastAsia="Malgun Gothic" w:hAnsi="Arial"/>
                <w:b/>
                <w:bCs/>
                <w:lang w:val="en-US" w:eastAsia="zh-CN"/>
              </w:rPr>
              <w:t>);</w:t>
            </w:r>
            <w:proofErr w:type="gramEnd"/>
          </w:p>
          <w:p w14:paraId="36710BB7" w14:textId="77777777" w:rsidR="00EF70D2" w:rsidRPr="00EF70D2" w:rsidRDefault="00EF70D2" w:rsidP="00EF70D2">
            <w:pPr>
              <w:numPr>
                <w:ilvl w:val="0"/>
                <w:numId w:val="20"/>
              </w:numPr>
              <w:overflowPunct/>
              <w:autoSpaceDE/>
              <w:autoSpaceDN/>
              <w:adjustRightInd/>
              <w:spacing w:after="120" w:line="276" w:lineRule="auto"/>
              <w:ind w:left="1440" w:hanging="1080"/>
              <w:textAlignment w:val="auto"/>
              <w:rPr>
                <w:rFonts w:ascii="Arial" w:eastAsia="Malgun Gothic" w:hAnsi="Arial"/>
                <w:b/>
                <w:bCs/>
                <w:lang w:val="en-US" w:eastAsia="zh-CN"/>
              </w:rPr>
            </w:pPr>
            <w:r w:rsidRPr="00EF70D2">
              <w:rPr>
                <w:rFonts w:ascii="Arial" w:eastAsia="Malgun Gothic" w:hAnsi="Arial"/>
                <w:b/>
                <w:bCs/>
                <w:lang w:val="en-US" w:eastAsia="zh-CN"/>
              </w:rPr>
              <w:t xml:space="preserve">LP-WUS replaces </w:t>
            </w:r>
            <w:proofErr w:type="gramStart"/>
            <w:r w:rsidRPr="00EF70D2">
              <w:rPr>
                <w:rFonts w:ascii="Arial" w:eastAsia="Malgun Gothic" w:hAnsi="Arial"/>
                <w:b/>
                <w:bCs/>
                <w:lang w:val="en-US" w:eastAsia="zh-CN"/>
              </w:rPr>
              <w:t>DCP</w:t>
            </w:r>
            <w:proofErr w:type="gramEnd"/>
            <w:r w:rsidRPr="00EF70D2">
              <w:rPr>
                <w:rFonts w:ascii="Arial" w:eastAsia="Malgun Gothic" w:hAnsi="Arial"/>
                <w:b/>
                <w:bCs/>
                <w:lang w:val="en-US" w:eastAsia="zh-CN"/>
              </w:rPr>
              <w:t xml:space="preserve"> and these two types of wakeup signals are not configured/used simultaneously;</w:t>
            </w:r>
          </w:p>
          <w:p w14:paraId="29DB4014" w14:textId="77777777" w:rsidR="00EF70D2" w:rsidRPr="00EF70D2" w:rsidRDefault="00EF70D2" w:rsidP="00EF70D2">
            <w:pPr>
              <w:numPr>
                <w:ilvl w:val="0"/>
                <w:numId w:val="20"/>
              </w:numPr>
              <w:overflowPunct/>
              <w:autoSpaceDE/>
              <w:autoSpaceDN/>
              <w:adjustRightInd/>
              <w:spacing w:after="120" w:line="276" w:lineRule="auto"/>
              <w:ind w:left="1440" w:hanging="1080"/>
              <w:textAlignment w:val="auto"/>
              <w:rPr>
                <w:rFonts w:ascii="Arial" w:eastAsia="Malgun Gothic" w:hAnsi="Arial"/>
                <w:b/>
                <w:bCs/>
                <w:lang w:val="en-US" w:eastAsia="zh-CN"/>
              </w:rPr>
            </w:pPr>
            <w:r w:rsidRPr="00EF70D2">
              <w:rPr>
                <w:rFonts w:ascii="Arial" w:eastAsia="Malgun Gothic" w:hAnsi="Arial"/>
                <w:b/>
                <w:bCs/>
                <w:lang w:val="en-US" w:eastAsia="zh-CN"/>
              </w:rPr>
              <w:t xml:space="preserve">Both LP-WUS and DCP can be configured for a UE. However, UE may use only one of them at any time, </w:t>
            </w:r>
            <w:proofErr w:type="gramStart"/>
            <w:r w:rsidRPr="00EF70D2">
              <w:rPr>
                <w:rFonts w:ascii="Arial" w:eastAsia="Malgun Gothic" w:hAnsi="Arial"/>
                <w:b/>
                <w:bCs/>
                <w:lang w:val="en-US" w:eastAsia="zh-CN"/>
              </w:rPr>
              <w:t>e.g.</w:t>
            </w:r>
            <w:proofErr w:type="gramEnd"/>
            <w:r w:rsidRPr="00EF70D2">
              <w:rPr>
                <w:rFonts w:ascii="Arial" w:eastAsia="Malgun Gothic" w:hAnsi="Arial"/>
                <w:b/>
                <w:bCs/>
                <w:lang w:val="en-US" w:eastAsia="zh-CN"/>
              </w:rPr>
              <w:t xml:space="preserve"> depend on network configuration or link quality, etc.</w:t>
            </w:r>
          </w:p>
          <w:p w14:paraId="5B35F583" w14:textId="77777777" w:rsidR="00EF70D2" w:rsidRPr="00EF70D2" w:rsidRDefault="00EF70D2" w:rsidP="00EF70D2">
            <w:pPr>
              <w:numPr>
                <w:ilvl w:val="0"/>
                <w:numId w:val="20"/>
              </w:numPr>
              <w:overflowPunct/>
              <w:autoSpaceDE/>
              <w:autoSpaceDN/>
              <w:adjustRightInd/>
              <w:spacing w:after="120" w:line="276" w:lineRule="auto"/>
              <w:ind w:left="1440" w:hanging="1080"/>
              <w:textAlignment w:val="auto"/>
              <w:rPr>
                <w:rFonts w:ascii="Arial" w:eastAsia="Malgun Gothic" w:hAnsi="Arial"/>
                <w:b/>
                <w:bCs/>
                <w:lang w:val="en-US" w:eastAsia="zh-CN"/>
              </w:rPr>
            </w:pPr>
            <w:r w:rsidRPr="00EF70D2">
              <w:rPr>
                <w:rFonts w:ascii="Arial" w:eastAsia="Malgun Gothic" w:hAnsi="Arial"/>
                <w:b/>
                <w:bCs/>
                <w:lang w:val="en-US" w:eastAsia="zh-CN"/>
              </w:rPr>
              <w:t xml:space="preserve">LP-WUS is used in conjunction with DCP, </w:t>
            </w:r>
            <w:proofErr w:type="gramStart"/>
            <w:r w:rsidRPr="00EF70D2">
              <w:rPr>
                <w:rFonts w:ascii="Arial" w:eastAsia="Malgun Gothic" w:hAnsi="Arial"/>
                <w:b/>
                <w:bCs/>
                <w:lang w:val="en-US" w:eastAsia="zh-CN"/>
              </w:rPr>
              <w:t>e.g.</w:t>
            </w:r>
            <w:proofErr w:type="gramEnd"/>
            <w:r w:rsidRPr="00EF70D2">
              <w:rPr>
                <w:rFonts w:ascii="Arial" w:eastAsia="Malgun Gothic" w:hAnsi="Arial"/>
                <w:b/>
                <w:bCs/>
                <w:lang w:val="en-US" w:eastAsia="zh-CN"/>
              </w:rPr>
              <w:t xml:space="preserve"> LP-WUS first wakes up MR, which then monitors DCP.</w:t>
            </w:r>
          </w:p>
          <w:p w14:paraId="6F93AA1C" w14:textId="2F122E5A" w:rsidR="0080175E" w:rsidRPr="00EF70D2" w:rsidRDefault="00EF70D2" w:rsidP="00EF70D2">
            <w:pPr>
              <w:numPr>
                <w:ilvl w:val="0"/>
                <w:numId w:val="20"/>
              </w:numPr>
              <w:overflowPunct/>
              <w:autoSpaceDE/>
              <w:autoSpaceDN/>
              <w:adjustRightInd/>
              <w:spacing w:after="120" w:line="276" w:lineRule="auto"/>
              <w:ind w:left="1440" w:hanging="1080"/>
              <w:textAlignment w:val="auto"/>
              <w:rPr>
                <w:rFonts w:ascii="Arial" w:eastAsia="Malgun Gothic" w:hAnsi="Arial"/>
                <w:b/>
                <w:bCs/>
                <w:lang w:val="en-US" w:eastAsia="zh-CN"/>
              </w:rPr>
            </w:pPr>
            <w:r w:rsidRPr="00EF70D2">
              <w:rPr>
                <w:rFonts w:ascii="Arial" w:eastAsia="Malgun Gothic" w:hAnsi="Arial"/>
                <w:b/>
                <w:bCs/>
                <w:lang w:val="en-US" w:eastAsia="zh-CN"/>
              </w:rPr>
              <w:t>LP-WUS is an independent feature from DCP and DRX, i.e., upon receiving the indication for MR ON, the UE follows the legacy procedure, e.g., DRX and DCP.</w:t>
            </w:r>
          </w:p>
        </w:tc>
      </w:tr>
    </w:tbl>
    <w:p w14:paraId="5094BF5B" w14:textId="77777777" w:rsidR="0080175E" w:rsidRDefault="0080175E" w:rsidP="00F70AD9">
      <w:pPr>
        <w:spacing w:before="120" w:after="0"/>
        <w:jc w:val="both"/>
        <w:rPr>
          <w:rFonts w:ascii="Arial" w:hAnsi="Arial" w:cs="Arial"/>
        </w:rPr>
      </w:pPr>
    </w:p>
    <w:p w14:paraId="41094658" w14:textId="70460241" w:rsidR="00606794" w:rsidRDefault="00D03CBC" w:rsidP="00D030A4">
      <w:pPr>
        <w:jc w:val="both"/>
        <w:rPr>
          <w:rFonts w:ascii="Arial" w:hAnsi="Arial" w:cs="Arial"/>
        </w:rPr>
      </w:pPr>
      <w:r>
        <w:rPr>
          <w:rFonts w:ascii="Arial" w:hAnsi="Arial" w:cs="Arial"/>
        </w:rPr>
        <w:t>Option 1</w:t>
      </w:r>
      <w:r w:rsidR="00DF5872">
        <w:rPr>
          <w:rFonts w:ascii="Arial" w:hAnsi="Arial" w:cs="Arial"/>
        </w:rPr>
        <w:t xml:space="preserve"> “</w:t>
      </w:r>
      <w:r w:rsidR="004979EC" w:rsidRPr="00C64BA2">
        <w:rPr>
          <w:rFonts w:ascii="Arial" w:hAnsi="Arial" w:cs="Arial"/>
          <w:i/>
          <w:iCs/>
        </w:rPr>
        <w:t>There is no need to study the use of LP-WUS for waking up MR to start procedures related to DRX timer(s)</w:t>
      </w:r>
      <w:r w:rsidR="004979EC">
        <w:rPr>
          <w:rFonts w:ascii="Arial" w:hAnsi="Arial" w:cs="Arial"/>
        </w:rPr>
        <w:t xml:space="preserve">”, in our </w:t>
      </w:r>
      <w:r w:rsidR="006558A8">
        <w:rPr>
          <w:rFonts w:ascii="Arial" w:hAnsi="Arial" w:cs="Arial"/>
        </w:rPr>
        <w:t xml:space="preserve">understanding means </w:t>
      </w:r>
      <w:r w:rsidR="008A2319">
        <w:rPr>
          <w:rFonts w:ascii="Arial" w:hAnsi="Arial" w:cs="Arial"/>
        </w:rPr>
        <w:t xml:space="preserve">WUR would not be used in </w:t>
      </w:r>
      <w:r w:rsidR="00766533">
        <w:rPr>
          <w:rFonts w:ascii="Arial" w:hAnsi="Arial" w:cs="Arial"/>
        </w:rPr>
        <w:t xml:space="preserve">Connected, which is more a RAN plenary decision on the Rel-19 WI scope </w:t>
      </w:r>
      <w:r w:rsidR="00574FB1">
        <w:rPr>
          <w:rFonts w:ascii="Arial" w:hAnsi="Arial" w:cs="Arial"/>
        </w:rPr>
        <w:t>and would not have to be included in the list of possible solutions</w:t>
      </w:r>
      <w:r w:rsidR="00B34CBA">
        <w:rPr>
          <w:rFonts w:ascii="Arial" w:hAnsi="Arial" w:cs="Arial"/>
        </w:rPr>
        <w:t xml:space="preserve"> in TR</w:t>
      </w:r>
      <w:r w:rsidR="00574FB1">
        <w:rPr>
          <w:rFonts w:ascii="Arial" w:hAnsi="Arial" w:cs="Arial"/>
        </w:rPr>
        <w:t>.</w:t>
      </w:r>
    </w:p>
    <w:p w14:paraId="5AEFD6D1" w14:textId="0D84189E" w:rsidR="00574FB1" w:rsidRDefault="00220C09" w:rsidP="00D030A4">
      <w:pPr>
        <w:jc w:val="both"/>
        <w:rPr>
          <w:rFonts w:ascii="Arial" w:hAnsi="Arial" w:cs="Arial"/>
        </w:rPr>
      </w:pPr>
      <w:r>
        <w:rPr>
          <w:rFonts w:ascii="Arial" w:hAnsi="Arial" w:cs="Arial"/>
        </w:rPr>
        <w:t xml:space="preserve">In </w:t>
      </w:r>
      <w:r w:rsidR="008C2E7E">
        <w:rPr>
          <w:rFonts w:ascii="Arial" w:hAnsi="Arial" w:cs="Arial"/>
        </w:rPr>
        <w:t>Option 2 “</w:t>
      </w:r>
      <w:r w:rsidR="007B1061" w:rsidRPr="00C64BA2">
        <w:rPr>
          <w:rFonts w:ascii="Arial" w:hAnsi="Arial" w:cs="Arial"/>
          <w:i/>
          <w:iCs/>
        </w:rPr>
        <w:t xml:space="preserve">LP-WUS replaces </w:t>
      </w:r>
      <w:proofErr w:type="gramStart"/>
      <w:r w:rsidR="007B1061" w:rsidRPr="00C64BA2">
        <w:rPr>
          <w:rFonts w:ascii="Arial" w:hAnsi="Arial" w:cs="Arial"/>
          <w:i/>
          <w:iCs/>
        </w:rPr>
        <w:t>DCP</w:t>
      </w:r>
      <w:proofErr w:type="gramEnd"/>
      <w:r w:rsidR="007B1061" w:rsidRPr="00C64BA2">
        <w:rPr>
          <w:rFonts w:ascii="Arial" w:hAnsi="Arial" w:cs="Arial"/>
          <w:i/>
          <w:iCs/>
        </w:rPr>
        <w:t xml:space="preserve"> and these two types of wakeup signals are not configured/used simultaneously</w:t>
      </w:r>
      <w:r w:rsidR="007B1061">
        <w:rPr>
          <w:rFonts w:ascii="Arial" w:hAnsi="Arial" w:cs="Arial"/>
        </w:rPr>
        <w:t xml:space="preserve">”, </w:t>
      </w:r>
      <w:r>
        <w:rPr>
          <w:rFonts w:ascii="Arial" w:hAnsi="Arial" w:cs="Arial"/>
        </w:rPr>
        <w:t>WUR is used as an enhanced version of Rel-16</w:t>
      </w:r>
      <w:r w:rsidR="00476A1A">
        <w:rPr>
          <w:rFonts w:ascii="Arial" w:hAnsi="Arial" w:cs="Arial"/>
        </w:rPr>
        <w:t xml:space="preserve"> DCP</w:t>
      </w:r>
      <w:r w:rsidR="00A620FB">
        <w:rPr>
          <w:rFonts w:ascii="Arial" w:hAnsi="Arial" w:cs="Arial"/>
        </w:rPr>
        <w:t xml:space="preserve"> (using WUS instead of DCI)</w:t>
      </w:r>
      <w:r w:rsidR="00EA3CCA">
        <w:rPr>
          <w:rFonts w:ascii="Arial" w:hAnsi="Arial" w:cs="Arial"/>
        </w:rPr>
        <w:t>. The benefit of this solution is that the</w:t>
      </w:r>
      <w:r>
        <w:rPr>
          <w:rFonts w:ascii="Arial" w:hAnsi="Arial" w:cs="Arial"/>
        </w:rPr>
        <w:t xml:space="preserve"> UE can check if something will be transmitted in the DRX on-duration without having to start to </w:t>
      </w:r>
      <w:r w:rsidR="00DC074A">
        <w:rPr>
          <w:rFonts w:ascii="Arial" w:hAnsi="Arial" w:cs="Arial"/>
        </w:rPr>
        <w:t>MR</w:t>
      </w:r>
      <w:r w:rsidR="00EA3CCA">
        <w:rPr>
          <w:rFonts w:ascii="Arial" w:hAnsi="Arial" w:cs="Arial"/>
        </w:rPr>
        <w:t xml:space="preserve">, </w:t>
      </w:r>
      <w:r w:rsidR="00F731AB">
        <w:rPr>
          <w:rFonts w:ascii="Arial" w:hAnsi="Arial" w:cs="Arial"/>
        </w:rPr>
        <w:t xml:space="preserve">which leads to UE power saving </w:t>
      </w:r>
      <w:r w:rsidR="003B1DC1">
        <w:rPr>
          <w:rFonts w:ascii="Arial" w:hAnsi="Arial" w:cs="Arial"/>
        </w:rPr>
        <w:t>compared to baseline if there is no data for the UE in some on-durations</w:t>
      </w:r>
      <w:r w:rsidR="0049073B">
        <w:rPr>
          <w:rFonts w:ascii="Arial" w:hAnsi="Arial" w:cs="Arial"/>
        </w:rPr>
        <w:t xml:space="preserve"> (the larger the number of “empty” on-duration, the bigger the gain).</w:t>
      </w:r>
      <w:r w:rsidR="00B31233">
        <w:rPr>
          <w:rFonts w:ascii="Arial" w:hAnsi="Arial" w:cs="Arial"/>
        </w:rPr>
        <w:t xml:space="preserve"> The specification impact for this solution is </w:t>
      </w:r>
      <w:r w:rsidR="00DA6FA8">
        <w:rPr>
          <w:rFonts w:ascii="Arial" w:hAnsi="Arial" w:cs="Arial"/>
        </w:rPr>
        <w:t xml:space="preserve">small and straight forward since from RAN2 </w:t>
      </w:r>
      <w:proofErr w:type="spellStart"/>
      <w:r w:rsidR="00DA6FA8">
        <w:rPr>
          <w:rFonts w:ascii="Arial" w:hAnsi="Arial" w:cs="Arial"/>
        </w:rPr>
        <w:t>p.o.v</w:t>
      </w:r>
      <w:proofErr w:type="spellEnd"/>
      <w:r w:rsidR="00DA6FA8">
        <w:rPr>
          <w:rFonts w:ascii="Arial" w:hAnsi="Arial" w:cs="Arial"/>
        </w:rPr>
        <w:t xml:space="preserve">. the UE would just monitor LP-WUS </w:t>
      </w:r>
      <w:r w:rsidR="005671B1">
        <w:rPr>
          <w:rFonts w:ascii="Arial" w:hAnsi="Arial" w:cs="Arial"/>
        </w:rPr>
        <w:t xml:space="preserve">using WUR in the same way as </w:t>
      </w:r>
      <w:r w:rsidR="00C22686">
        <w:rPr>
          <w:rFonts w:ascii="Arial" w:hAnsi="Arial" w:cs="Arial"/>
        </w:rPr>
        <w:t>DCP is monitored using MR.</w:t>
      </w:r>
    </w:p>
    <w:p w14:paraId="4EC186C3" w14:textId="6113AD6C" w:rsidR="00403988" w:rsidRDefault="00DE2A3C" w:rsidP="00D030A4">
      <w:pPr>
        <w:jc w:val="both"/>
        <w:rPr>
          <w:rFonts w:ascii="Arial" w:hAnsi="Arial" w:cs="Arial"/>
        </w:rPr>
      </w:pPr>
      <w:r>
        <w:rPr>
          <w:rFonts w:ascii="Arial" w:hAnsi="Arial" w:cs="Arial"/>
        </w:rPr>
        <w:t>Option 3 “</w:t>
      </w:r>
      <w:r w:rsidR="00C64BA2" w:rsidRPr="00C64BA2">
        <w:rPr>
          <w:rFonts w:ascii="Arial" w:hAnsi="Arial" w:cs="Arial"/>
          <w:i/>
          <w:iCs/>
        </w:rPr>
        <w:t>Both LP-WUS and DCP can be configured for a UE. However, UE may use only one of them at any time, e.g. depend on network configuration or link quality, etc.</w:t>
      </w:r>
      <w:r w:rsidR="00C64BA2">
        <w:rPr>
          <w:rFonts w:ascii="Arial" w:hAnsi="Arial" w:cs="Arial"/>
        </w:rPr>
        <w:t xml:space="preserve">” is in our understanding the same as Option 2 </w:t>
      </w:r>
      <w:r w:rsidR="0010247B">
        <w:rPr>
          <w:rFonts w:ascii="Arial" w:hAnsi="Arial" w:cs="Arial"/>
        </w:rPr>
        <w:t xml:space="preserve">but with difference that both DCP and LP-WUS can be configured for a UE </w:t>
      </w:r>
      <w:r w:rsidR="006D49BD">
        <w:rPr>
          <w:rFonts w:ascii="Arial" w:hAnsi="Arial" w:cs="Arial"/>
        </w:rPr>
        <w:t xml:space="preserve">at the same time, but that </w:t>
      </w:r>
      <w:r w:rsidR="00486252">
        <w:rPr>
          <w:rFonts w:ascii="Arial" w:hAnsi="Arial" w:cs="Arial"/>
        </w:rPr>
        <w:t xml:space="preserve">only one of them is applied at a given time (assumably </w:t>
      </w:r>
      <w:r w:rsidR="00B622E3">
        <w:rPr>
          <w:rFonts w:ascii="Arial" w:hAnsi="Arial" w:cs="Arial"/>
        </w:rPr>
        <w:t>controlled by dynamic indication or timers</w:t>
      </w:r>
      <w:r w:rsidR="00DD2C55">
        <w:rPr>
          <w:rFonts w:ascii="Arial" w:hAnsi="Arial" w:cs="Arial"/>
        </w:rPr>
        <w:t xml:space="preserve">, or </w:t>
      </w:r>
      <w:r w:rsidR="0031447C">
        <w:rPr>
          <w:rFonts w:ascii="Arial" w:hAnsi="Arial" w:cs="Arial"/>
        </w:rPr>
        <w:t>to use DCP as fallback when the UE is out of WUS coverage</w:t>
      </w:r>
      <w:r w:rsidR="00B622E3">
        <w:rPr>
          <w:rFonts w:ascii="Arial" w:hAnsi="Arial" w:cs="Arial"/>
        </w:rPr>
        <w:t>).</w:t>
      </w:r>
      <w:r w:rsidR="005460F6">
        <w:rPr>
          <w:rFonts w:ascii="Arial" w:hAnsi="Arial" w:cs="Arial"/>
        </w:rPr>
        <w:t xml:space="preserve"> This solution would therefore have the same gain as Option 2 but </w:t>
      </w:r>
      <w:r w:rsidR="001C5E82">
        <w:rPr>
          <w:rFonts w:ascii="Arial" w:hAnsi="Arial" w:cs="Arial"/>
        </w:rPr>
        <w:t xml:space="preserve">with </w:t>
      </w:r>
      <w:r w:rsidR="005460F6">
        <w:rPr>
          <w:rFonts w:ascii="Arial" w:hAnsi="Arial" w:cs="Arial"/>
        </w:rPr>
        <w:t xml:space="preserve">additional specification impact and complexity from the </w:t>
      </w:r>
      <w:r w:rsidR="00DF0FB7">
        <w:rPr>
          <w:rFonts w:ascii="Arial" w:hAnsi="Arial" w:cs="Arial"/>
        </w:rPr>
        <w:t>control of the two power saving mechanisms running in parallel</w:t>
      </w:r>
      <w:r w:rsidR="0031447C">
        <w:rPr>
          <w:rFonts w:ascii="Arial" w:hAnsi="Arial" w:cs="Arial"/>
        </w:rPr>
        <w:t xml:space="preserve">, e.g., to configure the fallback and </w:t>
      </w:r>
      <w:r w:rsidR="00AF32B0">
        <w:rPr>
          <w:rFonts w:ascii="Arial" w:hAnsi="Arial" w:cs="Arial"/>
        </w:rPr>
        <w:t>how gNB should know whether it should transmit WUS or DCP to reach the UE</w:t>
      </w:r>
      <w:r w:rsidR="00DF0FB7">
        <w:rPr>
          <w:rFonts w:ascii="Arial" w:hAnsi="Arial" w:cs="Arial"/>
        </w:rPr>
        <w:t xml:space="preserve">. </w:t>
      </w:r>
    </w:p>
    <w:p w14:paraId="3D007499" w14:textId="6A100EF4" w:rsidR="00021106" w:rsidRDefault="00021106" w:rsidP="00D030A4">
      <w:pPr>
        <w:jc w:val="both"/>
        <w:rPr>
          <w:rFonts w:ascii="Arial" w:hAnsi="Arial" w:cs="Arial"/>
        </w:rPr>
      </w:pPr>
      <w:r>
        <w:rPr>
          <w:rFonts w:ascii="Arial" w:hAnsi="Arial" w:cs="Arial"/>
        </w:rPr>
        <w:t>Option 4 “</w:t>
      </w:r>
      <w:r w:rsidR="00CD6E20" w:rsidRPr="004C6F53">
        <w:rPr>
          <w:rFonts w:ascii="Arial" w:hAnsi="Arial" w:cs="Arial"/>
          <w:i/>
          <w:iCs/>
        </w:rPr>
        <w:t>LP-WUS is used in conjunction with DCP, e.g.</w:t>
      </w:r>
      <w:r w:rsidR="00A81B6E" w:rsidRPr="004C6F53">
        <w:rPr>
          <w:rFonts w:ascii="Arial" w:hAnsi="Arial" w:cs="Arial"/>
          <w:i/>
          <w:iCs/>
        </w:rPr>
        <w:t>,</w:t>
      </w:r>
      <w:r w:rsidR="00CD6E20" w:rsidRPr="004C6F53">
        <w:rPr>
          <w:rFonts w:ascii="Arial" w:hAnsi="Arial" w:cs="Arial"/>
          <w:i/>
          <w:iCs/>
        </w:rPr>
        <w:t xml:space="preserve"> LP-WUS first wakes up MR, which then monitors DCP</w:t>
      </w:r>
      <w:r w:rsidR="00CD6E20">
        <w:rPr>
          <w:rFonts w:ascii="Arial" w:hAnsi="Arial" w:cs="Arial"/>
        </w:rPr>
        <w:t xml:space="preserve">”, refers to a 2-step mechanism where the UE </w:t>
      </w:r>
      <w:r w:rsidR="009671E8">
        <w:rPr>
          <w:rFonts w:ascii="Arial" w:hAnsi="Arial" w:cs="Arial"/>
        </w:rPr>
        <w:t xml:space="preserve">upon WUS detection using WUR </w:t>
      </w:r>
      <w:r w:rsidR="00CB00D1">
        <w:rPr>
          <w:rFonts w:ascii="Arial" w:hAnsi="Arial" w:cs="Arial"/>
        </w:rPr>
        <w:t xml:space="preserve">in a second step monitors DCP using MR. The benefit of this solution </w:t>
      </w:r>
      <w:r w:rsidR="00D27FE4">
        <w:rPr>
          <w:rFonts w:ascii="Arial" w:hAnsi="Arial" w:cs="Arial"/>
        </w:rPr>
        <w:t xml:space="preserve">is </w:t>
      </w:r>
      <w:r w:rsidR="007D0F7E">
        <w:rPr>
          <w:rFonts w:ascii="Arial" w:hAnsi="Arial" w:cs="Arial"/>
        </w:rPr>
        <w:t>further UE sub</w:t>
      </w:r>
      <w:r w:rsidR="00AB2FC8">
        <w:rPr>
          <w:rFonts w:ascii="Arial" w:hAnsi="Arial" w:cs="Arial"/>
        </w:rPr>
        <w:t>-</w:t>
      </w:r>
      <w:r w:rsidR="007D0F7E">
        <w:rPr>
          <w:rFonts w:ascii="Arial" w:hAnsi="Arial" w:cs="Arial"/>
        </w:rPr>
        <w:t xml:space="preserve">grouping but </w:t>
      </w:r>
      <w:r w:rsidR="00B61BD1">
        <w:rPr>
          <w:rFonts w:ascii="Arial" w:hAnsi="Arial" w:cs="Arial"/>
        </w:rPr>
        <w:t>it should be noted that for this</w:t>
      </w:r>
      <w:r w:rsidR="00047392">
        <w:rPr>
          <w:rFonts w:ascii="Arial" w:hAnsi="Arial" w:cs="Arial"/>
        </w:rPr>
        <w:t xml:space="preserve"> further subgrouping </w:t>
      </w:r>
      <w:r w:rsidR="00B61BD1">
        <w:rPr>
          <w:rFonts w:ascii="Arial" w:hAnsi="Arial" w:cs="Arial"/>
        </w:rPr>
        <w:t xml:space="preserve">the </w:t>
      </w:r>
      <w:r w:rsidR="0055157D">
        <w:rPr>
          <w:rFonts w:ascii="Arial" w:hAnsi="Arial" w:cs="Arial"/>
        </w:rPr>
        <w:t>MR has to be started for the DCP reception</w:t>
      </w:r>
      <w:r w:rsidR="007633B7">
        <w:rPr>
          <w:rFonts w:ascii="Arial" w:hAnsi="Arial" w:cs="Arial"/>
        </w:rPr>
        <w:t xml:space="preserve"> That is,</w:t>
      </w:r>
      <w:r w:rsidR="00B21654">
        <w:rPr>
          <w:rFonts w:ascii="Arial" w:hAnsi="Arial" w:cs="Arial"/>
        </w:rPr>
        <w:t xml:space="preserve"> </w:t>
      </w:r>
      <w:r w:rsidR="000351C8">
        <w:rPr>
          <w:rFonts w:ascii="Arial" w:hAnsi="Arial" w:cs="Arial"/>
        </w:rPr>
        <w:t xml:space="preserve">upon false paging it can be avoided that the UE monitors the full on-duration but </w:t>
      </w:r>
      <w:r w:rsidR="004D31BD">
        <w:rPr>
          <w:rFonts w:ascii="Arial" w:hAnsi="Arial" w:cs="Arial"/>
        </w:rPr>
        <w:t>the transition energy for starting the MR cannot be avoided</w:t>
      </w:r>
      <w:r w:rsidR="00377370">
        <w:rPr>
          <w:rFonts w:ascii="Arial" w:hAnsi="Arial" w:cs="Arial"/>
        </w:rPr>
        <w:t xml:space="preserve"> (i.e., </w:t>
      </w:r>
      <w:r w:rsidR="00377370" w:rsidRPr="00695A35">
        <w:rPr>
          <w:rFonts w:ascii="Arial" w:hAnsi="Arial" w:cs="Arial"/>
          <w:u w:val="single"/>
        </w:rPr>
        <w:t>not</w:t>
      </w:r>
      <w:r w:rsidR="00377370">
        <w:rPr>
          <w:rFonts w:ascii="Arial" w:hAnsi="Arial" w:cs="Arial"/>
        </w:rPr>
        <w:t xml:space="preserve"> </w:t>
      </w:r>
      <w:r w:rsidR="006C543F">
        <w:rPr>
          <w:rFonts w:ascii="Arial" w:hAnsi="Arial" w:cs="Arial"/>
        </w:rPr>
        <w:t>the same full false paging reduction that would be achieving by having the same number of UE subgroups directly in WUS)</w:t>
      </w:r>
      <w:r w:rsidR="004D31BD">
        <w:rPr>
          <w:rFonts w:ascii="Arial" w:hAnsi="Arial" w:cs="Arial"/>
        </w:rPr>
        <w:t xml:space="preserve">. </w:t>
      </w:r>
      <w:r w:rsidR="00D314B0">
        <w:rPr>
          <w:rFonts w:ascii="Arial" w:hAnsi="Arial" w:cs="Arial"/>
        </w:rPr>
        <w:t xml:space="preserve">The complexity and specification impact </w:t>
      </w:r>
      <w:r w:rsidR="00AB2FC8">
        <w:rPr>
          <w:rFonts w:ascii="Arial" w:hAnsi="Arial" w:cs="Arial"/>
        </w:rPr>
        <w:t>are</w:t>
      </w:r>
      <w:r w:rsidR="00D314B0">
        <w:rPr>
          <w:rFonts w:ascii="Arial" w:hAnsi="Arial" w:cs="Arial"/>
        </w:rPr>
        <w:t xml:space="preserve"> also expected to be higher than for Option 2, </w:t>
      </w:r>
      <w:r w:rsidR="00D314B0">
        <w:rPr>
          <w:rFonts w:ascii="Arial" w:hAnsi="Arial" w:cs="Arial"/>
        </w:rPr>
        <w:lastRenderedPageBreak/>
        <w:t xml:space="preserve">since </w:t>
      </w:r>
      <w:r w:rsidR="00A81B6E">
        <w:rPr>
          <w:rFonts w:ascii="Arial" w:hAnsi="Arial" w:cs="Arial"/>
        </w:rPr>
        <w:t xml:space="preserve">the UE must support both DCP and WUR, and WUR </w:t>
      </w:r>
      <w:r w:rsidR="00EB5F36">
        <w:rPr>
          <w:rFonts w:ascii="Arial" w:hAnsi="Arial" w:cs="Arial"/>
        </w:rPr>
        <w:t>and DCP</w:t>
      </w:r>
      <w:r w:rsidR="00A81B6E">
        <w:rPr>
          <w:rFonts w:ascii="Arial" w:hAnsi="Arial" w:cs="Arial"/>
        </w:rPr>
        <w:t xml:space="preserve"> configur</w:t>
      </w:r>
      <w:r w:rsidR="00E82C57">
        <w:rPr>
          <w:rFonts w:ascii="Arial" w:hAnsi="Arial" w:cs="Arial"/>
        </w:rPr>
        <w:t>ations are</w:t>
      </w:r>
      <w:r w:rsidR="00A81B6E">
        <w:rPr>
          <w:rFonts w:ascii="Arial" w:hAnsi="Arial" w:cs="Arial"/>
        </w:rPr>
        <w:t xml:space="preserve"> separate</w:t>
      </w:r>
      <w:r w:rsidR="00E82C57">
        <w:rPr>
          <w:rFonts w:ascii="Arial" w:hAnsi="Arial" w:cs="Arial"/>
        </w:rPr>
        <w:t xml:space="preserve"> but must still work together.</w:t>
      </w:r>
      <w:r w:rsidR="006C543F">
        <w:rPr>
          <w:rFonts w:ascii="Arial" w:hAnsi="Arial" w:cs="Arial"/>
        </w:rPr>
        <w:t xml:space="preserve"> A further drawback is that the latency is </w:t>
      </w:r>
      <w:r w:rsidR="008E1936">
        <w:rPr>
          <w:rFonts w:ascii="Arial" w:hAnsi="Arial" w:cs="Arial"/>
        </w:rPr>
        <w:t>longer compared to Option 2 and Option 3.</w:t>
      </w:r>
    </w:p>
    <w:p w14:paraId="67502A28" w14:textId="051A9B02" w:rsidR="00E8451D" w:rsidRDefault="00E8451D" w:rsidP="00D030A4">
      <w:pPr>
        <w:jc w:val="both"/>
        <w:rPr>
          <w:rFonts w:ascii="Arial" w:hAnsi="Arial" w:cs="Arial"/>
        </w:rPr>
      </w:pPr>
      <w:r>
        <w:rPr>
          <w:rFonts w:ascii="Arial" w:hAnsi="Arial" w:cs="Arial"/>
        </w:rPr>
        <w:t>Option 5</w:t>
      </w:r>
      <w:r w:rsidR="00754948">
        <w:rPr>
          <w:rFonts w:ascii="Arial" w:hAnsi="Arial" w:cs="Arial"/>
        </w:rPr>
        <w:t xml:space="preserve"> “</w:t>
      </w:r>
      <w:r w:rsidR="00556296" w:rsidRPr="000D221E">
        <w:rPr>
          <w:rFonts w:ascii="Arial" w:hAnsi="Arial" w:cs="Arial"/>
          <w:i/>
          <w:iCs/>
        </w:rPr>
        <w:t>LP-WUS is an independent feature from DCP and DRX, i.e., upon receiving the indication for MR ON, the UE follows the legacy procedure, e.g., DRX and DCP</w:t>
      </w:r>
      <w:r w:rsidR="00556296">
        <w:rPr>
          <w:rFonts w:ascii="Arial" w:hAnsi="Arial" w:cs="Arial"/>
        </w:rPr>
        <w:t xml:space="preserve">”, is </w:t>
      </w:r>
      <w:r w:rsidR="005F2C2A">
        <w:rPr>
          <w:rFonts w:ascii="Arial" w:hAnsi="Arial" w:cs="Arial"/>
        </w:rPr>
        <w:t xml:space="preserve">in our </w:t>
      </w:r>
      <w:r w:rsidR="001824EB">
        <w:rPr>
          <w:rFonts w:ascii="Arial" w:hAnsi="Arial" w:cs="Arial"/>
        </w:rPr>
        <w:t xml:space="preserve">understanding </w:t>
      </w:r>
      <w:r w:rsidR="005F2C2A">
        <w:rPr>
          <w:rFonts w:ascii="Arial" w:hAnsi="Arial" w:cs="Arial"/>
        </w:rPr>
        <w:t>either the same as Option 2 &amp; 3 (WUS replacing DCP, i.e.</w:t>
      </w:r>
      <w:r w:rsidR="00AB2FC8">
        <w:rPr>
          <w:rFonts w:ascii="Arial" w:hAnsi="Arial" w:cs="Arial"/>
        </w:rPr>
        <w:t>,</w:t>
      </w:r>
      <w:r w:rsidR="005F2C2A">
        <w:rPr>
          <w:rFonts w:ascii="Arial" w:hAnsi="Arial" w:cs="Arial"/>
        </w:rPr>
        <w:t xml:space="preserve"> triggering DRX on-duration) or Option 4 (</w:t>
      </w:r>
      <w:r w:rsidR="008A58D2">
        <w:rPr>
          <w:rFonts w:ascii="Arial" w:hAnsi="Arial" w:cs="Arial"/>
        </w:rPr>
        <w:t xml:space="preserve">2-step procedure of </w:t>
      </w:r>
      <w:r w:rsidR="00A83B66">
        <w:rPr>
          <w:rFonts w:ascii="Arial" w:hAnsi="Arial" w:cs="Arial"/>
        </w:rPr>
        <w:t>WUS triggering DCP monitoring</w:t>
      </w:r>
      <w:r w:rsidR="008A58D2">
        <w:rPr>
          <w:rFonts w:ascii="Arial" w:hAnsi="Arial" w:cs="Arial"/>
        </w:rPr>
        <w:t>). Therefore, Option 5 need not be listed separately.</w:t>
      </w:r>
    </w:p>
    <w:p w14:paraId="62208C2F" w14:textId="26562685" w:rsidR="009414F7" w:rsidRDefault="00243B38" w:rsidP="00067D2A">
      <w:pPr>
        <w:jc w:val="both"/>
        <w:rPr>
          <w:rFonts w:ascii="Arial" w:hAnsi="Arial" w:cs="Arial"/>
        </w:rPr>
      </w:pPr>
      <w:r>
        <w:rPr>
          <w:rFonts w:ascii="Arial" w:hAnsi="Arial" w:cs="Arial"/>
        </w:rPr>
        <w:t xml:space="preserve">All the above options </w:t>
      </w:r>
      <w:r w:rsidR="00D95962">
        <w:rPr>
          <w:rFonts w:ascii="Arial" w:hAnsi="Arial" w:cs="Arial"/>
        </w:rPr>
        <w:t xml:space="preserve">refer to </w:t>
      </w:r>
      <w:proofErr w:type="gramStart"/>
      <w:r w:rsidR="00D95962">
        <w:rPr>
          <w:rFonts w:ascii="Arial" w:hAnsi="Arial" w:cs="Arial"/>
        </w:rPr>
        <w:t>duty-cycled</w:t>
      </w:r>
      <w:proofErr w:type="gramEnd"/>
      <w:r w:rsidR="00D95962">
        <w:rPr>
          <w:rFonts w:ascii="Arial" w:hAnsi="Arial" w:cs="Arial"/>
        </w:rPr>
        <w:t xml:space="preserve"> WUR operation, but t</w:t>
      </w:r>
      <w:r w:rsidR="009A1591">
        <w:rPr>
          <w:rFonts w:ascii="Arial" w:hAnsi="Arial" w:cs="Arial"/>
        </w:rPr>
        <w:t xml:space="preserve">he </w:t>
      </w:r>
      <w:r w:rsidR="00F356E0">
        <w:rPr>
          <w:rFonts w:ascii="Arial" w:hAnsi="Arial" w:cs="Arial"/>
        </w:rPr>
        <w:t xml:space="preserve">“Continuous monitoring” option in </w:t>
      </w:r>
      <w:r w:rsidR="009A1591">
        <w:rPr>
          <w:rFonts w:ascii="Arial" w:hAnsi="Arial" w:cs="Arial"/>
        </w:rPr>
        <w:t xml:space="preserve">RAN1 input to SI TR </w:t>
      </w:r>
      <w:r w:rsidR="00F356E0">
        <w:rPr>
          <w:rFonts w:ascii="Arial" w:hAnsi="Arial" w:cs="Arial"/>
        </w:rPr>
        <w:t>must also be included</w:t>
      </w:r>
      <w:r w:rsidR="00D77DF3">
        <w:rPr>
          <w:rFonts w:ascii="Arial" w:hAnsi="Arial" w:cs="Arial"/>
        </w:rPr>
        <w:t xml:space="preserve">, </w:t>
      </w:r>
      <w:r w:rsidR="002943FF">
        <w:rPr>
          <w:rFonts w:ascii="Arial" w:hAnsi="Arial" w:cs="Arial"/>
        </w:rPr>
        <w:t>here referred to as ‘</w:t>
      </w:r>
      <w:r w:rsidR="00960F4F">
        <w:rPr>
          <w:rFonts w:ascii="Arial" w:hAnsi="Arial" w:cs="Arial"/>
        </w:rPr>
        <w:t>continuous WUR operation</w:t>
      </w:r>
      <w:r w:rsidR="002943FF">
        <w:rPr>
          <w:rFonts w:ascii="Arial" w:hAnsi="Arial" w:cs="Arial"/>
        </w:rPr>
        <w:t xml:space="preserve">’ </w:t>
      </w:r>
      <w:r w:rsidR="009E73D9">
        <w:rPr>
          <w:rFonts w:ascii="Arial" w:hAnsi="Arial" w:cs="Arial"/>
        </w:rPr>
        <w:t>or</w:t>
      </w:r>
      <w:r w:rsidR="00960F4F">
        <w:rPr>
          <w:rFonts w:ascii="Arial" w:hAnsi="Arial" w:cs="Arial"/>
        </w:rPr>
        <w:t xml:space="preserve"> </w:t>
      </w:r>
      <w:r w:rsidR="00BE23B7">
        <w:rPr>
          <w:rFonts w:ascii="Arial" w:hAnsi="Arial" w:cs="Arial"/>
        </w:rPr>
        <w:t>“Option 6”</w:t>
      </w:r>
      <w:r w:rsidR="00960F4F">
        <w:rPr>
          <w:rFonts w:ascii="Arial" w:hAnsi="Arial" w:cs="Arial"/>
        </w:rPr>
        <w:t>.</w:t>
      </w:r>
      <w:r w:rsidR="00F23506">
        <w:rPr>
          <w:rFonts w:ascii="Arial" w:hAnsi="Arial" w:cs="Arial"/>
        </w:rPr>
        <w:t xml:space="preserve"> </w:t>
      </w:r>
      <w:r w:rsidR="00960F4F">
        <w:rPr>
          <w:rFonts w:ascii="Arial" w:hAnsi="Arial" w:cs="Arial"/>
        </w:rPr>
        <w:t>That is, instead of triggering C-DRX at the expiration of the inactivity timer</w:t>
      </w:r>
      <w:r w:rsidR="003E7ABB">
        <w:rPr>
          <w:rFonts w:ascii="Arial" w:hAnsi="Arial" w:cs="Arial"/>
        </w:rPr>
        <w:t xml:space="preserve"> the UE shuts down the MR and initiates continuous monitoring for WUS using the WUR.</w:t>
      </w:r>
      <w:r w:rsidR="008045D2">
        <w:rPr>
          <w:rFonts w:ascii="Arial" w:hAnsi="Arial" w:cs="Arial"/>
        </w:rPr>
        <w:t xml:space="preserve"> </w:t>
      </w:r>
      <w:r w:rsidR="00BC45DC">
        <w:rPr>
          <w:rFonts w:ascii="Arial" w:hAnsi="Arial" w:cs="Arial"/>
        </w:rPr>
        <w:t>In this way continuous WUR operation would replace C-DRX operation, i.e., there is no point</w:t>
      </w:r>
      <w:r w:rsidR="00C5014C">
        <w:rPr>
          <w:rFonts w:ascii="Arial" w:hAnsi="Arial" w:cs="Arial"/>
        </w:rPr>
        <w:t xml:space="preserve"> </w:t>
      </w:r>
      <w:r w:rsidR="0091779B">
        <w:rPr>
          <w:rFonts w:ascii="Arial" w:hAnsi="Arial" w:cs="Arial"/>
        </w:rPr>
        <w:t xml:space="preserve">or </w:t>
      </w:r>
      <w:r w:rsidR="00C5014C">
        <w:rPr>
          <w:rFonts w:ascii="Arial" w:hAnsi="Arial" w:cs="Arial"/>
        </w:rPr>
        <w:t>benefit</w:t>
      </w:r>
      <w:r w:rsidR="00BC45DC">
        <w:rPr>
          <w:rFonts w:ascii="Arial" w:hAnsi="Arial" w:cs="Arial"/>
        </w:rPr>
        <w:t xml:space="preserve"> in waking up </w:t>
      </w:r>
      <w:r w:rsidR="00C5014C">
        <w:rPr>
          <w:rFonts w:ascii="Arial" w:hAnsi="Arial" w:cs="Arial"/>
        </w:rPr>
        <w:t>the MR periodically for DRX if WUR is monitoring DL continuously</w:t>
      </w:r>
      <w:r w:rsidR="007C43CB">
        <w:rPr>
          <w:rFonts w:ascii="Arial" w:hAnsi="Arial" w:cs="Arial"/>
        </w:rPr>
        <w:t xml:space="preserve">. </w:t>
      </w:r>
      <w:r w:rsidR="00205908">
        <w:rPr>
          <w:rFonts w:ascii="Arial" w:hAnsi="Arial" w:cs="Arial"/>
        </w:rPr>
        <w:t xml:space="preserve">Spec impact and complexity should be </w:t>
      </w:r>
      <w:r w:rsidR="00704E1B">
        <w:rPr>
          <w:rFonts w:ascii="Arial" w:hAnsi="Arial" w:cs="Arial"/>
        </w:rPr>
        <w:t>small</w:t>
      </w:r>
      <w:r w:rsidR="00205908">
        <w:rPr>
          <w:rFonts w:ascii="Arial" w:hAnsi="Arial" w:cs="Arial"/>
        </w:rPr>
        <w:t xml:space="preserve"> sin</w:t>
      </w:r>
      <w:r w:rsidR="005B2EDA">
        <w:rPr>
          <w:rFonts w:ascii="Arial" w:hAnsi="Arial" w:cs="Arial"/>
        </w:rPr>
        <w:t xml:space="preserve">ce </w:t>
      </w:r>
      <w:r w:rsidR="00D0640E">
        <w:rPr>
          <w:rFonts w:ascii="Arial" w:hAnsi="Arial" w:cs="Arial"/>
        </w:rPr>
        <w:t xml:space="preserve">instead </w:t>
      </w:r>
      <w:r w:rsidR="00B66CF6">
        <w:rPr>
          <w:rFonts w:ascii="Arial" w:hAnsi="Arial" w:cs="Arial"/>
        </w:rPr>
        <w:t xml:space="preserve">of starting C-DRX upon inactivity timer expiration the UE triggers continuous WUR monitoring, which </w:t>
      </w:r>
      <w:r w:rsidR="00910CF4">
        <w:rPr>
          <w:rFonts w:ascii="Arial" w:hAnsi="Arial" w:cs="Arial"/>
        </w:rPr>
        <w:t>continuous until either subsequent data activity or RRC release</w:t>
      </w:r>
      <w:r w:rsidR="005B2EDA">
        <w:rPr>
          <w:rFonts w:ascii="Arial" w:hAnsi="Arial" w:cs="Arial"/>
        </w:rPr>
        <w:t>.</w:t>
      </w:r>
    </w:p>
    <w:p w14:paraId="2C0E92CF" w14:textId="78223889" w:rsidR="008529B8" w:rsidRDefault="008529B8" w:rsidP="00F11D26">
      <w:pPr>
        <w:pStyle w:val="Proposal"/>
      </w:pPr>
      <w:bookmarkStart w:id="3" w:name="_Toc146814298"/>
      <w:r>
        <w:t>The following options are captured in SI TR</w:t>
      </w:r>
      <w:r w:rsidR="000F2F71">
        <w:t xml:space="preserve"> </w:t>
      </w:r>
      <w:r w:rsidR="00AB5BCB">
        <w:t>[</w:t>
      </w:r>
      <w:r w:rsidR="000F2F71">
        <w:t>further options a</w:t>
      </w:r>
      <w:r w:rsidR="00F72548">
        <w:t>nd</w:t>
      </w:r>
      <w:r w:rsidR="000F2F71">
        <w:t xml:space="preserve"> </w:t>
      </w:r>
      <w:r w:rsidR="00AB5BCB">
        <w:t>Pros and Cons are FFS]</w:t>
      </w:r>
      <w:r>
        <w:t>:</w:t>
      </w:r>
      <w:bookmarkEnd w:id="3"/>
    </w:p>
    <w:p w14:paraId="1ADE5D59" w14:textId="6436E29D" w:rsidR="008529B8" w:rsidRDefault="008D5147" w:rsidP="00F11D26">
      <w:pPr>
        <w:pStyle w:val="Proposal"/>
        <w:numPr>
          <w:ilvl w:val="0"/>
          <w:numId w:val="27"/>
        </w:numPr>
      </w:pPr>
      <w:bookmarkStart w:id="4" w:name="_Toc146814299"/>
      <w:r>
        <w:t xml:space="preserve">[Option 2] </w:t>
      </w:r>
      <w:r w:rsidR="005F115F">
        <w:t xml:space="preserve">LP-WUS </w:t>
      </w:r>
      <w:r w:rsidR="0064010D">
        <w:t>as</w:t>
      </w:r>
      <w:r w:rsidR="005F115F">
        <w:t xml:space="preserve"> DCP</w:t>
      </w:r>
      <w:r w:rsidR="0064010D">
        <w:t xml:space="preserve"> enhancement</w:t>
      </w:r>
      <w:r w:rsidR="005F115F">
        <w:t xml:space="preserve"> (WUS triggers MR monitoring of PDCCH during DRX on-duration)</w:t>
      </w:r>
      <w:bookmarkEnd w:id="4"/>
    </w:p>
    <w:p w14:paraId="5E7FDE68" w14:textId="3E85C1F8" w:rsidR="000F2F71" w:rsidRDefault="000F2F71" w:rsidP="00F11D26">
      <w:pPr>
        <w:pStyle w:val="Proposal"/>
        <w:numPr>
          <w:ilvl w:val="1"/>
          <w:numId w:val="27"/>
        </w:numPr>
      </w:pPr>
      <w:bookmarkStart w:id="5" w:name="_Toc146814300"/>
      <w:r w:rsidRPr="009A20FE">
        <w:rPr>
          <w:u w:val="single"/>
        </w:rPr>
        <w:t>Pros</w:t>
      </w:r>
      <w:r>
        <w:t>:</w:t>
      </w:r>
      <w:r w:rsidR="00362573">
        <w:t xml:space="preserve"> WUR gain compared to baseline if </w:t>
      </w:r>
      <w:r w:rsidR="005C0CB4">
        <w:t xml:space="preserve">no data for the UE in on-duration. Minimal spec impact and complexity from </w:t>
      </w:r>
      <w:r w:rsidR="00D5533B">
        <w:t>reuse of DCP functionality.</w:t>
      </w:r>
      <w:bookmarkEnd w:id="5"/>
    </w:p>
    <w:p w14:paraId="373DF5D4" w14:textId="3638C300" w:rsidR="000F2F71" w:rsidRDefault="000F2F71" w:rsidP="00F11D26">
      <w:pPr>
        <w:pStyle w:val="Proposal"/>
        <w:numPr>
          <w:ilvl w:val="1"/>
          <w:numId w:val="27"/>
        </w:numPr>
      </w:pPr>
      <w:bookmarkStart w:id="6" w:name="_Toc146814301"/>
      <w:r w:rsidRPr="009A20FE">
        <w:rPr>
          <w:u w:val="single"/>
        </w:rPr>
        <w:t>Cons</w:t>
      </w:r>
      <w:r>
        <w:t xml:space="preserve">: </w:t>
      </w:r>
      <w:r w:rsidR="007E694F">
        <w:t>Adaptation required if LP-WUS does not have full coverage in cell.</w:t>
      </w:r>
      <w:bookmarkEnd w:id="6"/>
    </w:p>
    <w:p w14:paraId="4F274D74" w14:textId="6583AD3F" w:rsidR="008D5147" w:rsidRDefault="008D5147" w:rsidP="00F11D26">
      <w:pPr>
        <w:pStyle w:val="Proposal"/>
        <w:numPr>
          <w:ilvl w:val="0"/>
          <w:numId w:val="27"/>
        </w:numPr>
      </w:pPr>
      <w:bookmarkStart w:id="7" w:name="_Toc146814302"/>
      <w:r>
        <w:t xml:space="preserve">[Option 3] </w:t>
      </w:r>
      <w:r w:rsidR="00DB5360">
        <w:t>Simul</w:t>
      </w:r>
      <w:r w:rsidR="005E236A">
        <w:t>t</w:t>
      </w:r>
      <w:r w:rsidR="00DB5360">
        <w:t>a</w:t>
      </w:r>
      <w:r w:rsidR="005E236A">
        <w:t>n</w:t>
      </w:r>
      <w:r w:rsidR="00DB5360">
        <w:t xml:space="preserve">eous </w:t>
      </w:r>
      <w:r>
        <w:t xml:space="preserve">LP-WUS </w:t>
      </w:r>
      <w:r w:rsidR="0064010D">
        <w:t>as DCP enhancement</w:t>
      </w:r>
      <w:r w:rsidR="00D53BED">
        <w:t xml:space="preserve"> </w:t>
      </w:r>
      <w:r w:rsidR="00F86B52">
        <w:t>and</w:t>
      </w:r>
      <w:r w:rsidR="00E60095">
        <w:t xml:space="preserve"> </w:t>
      </w:r>
      <w:r w:rsidR="0064010D">
        <w:t xml:space="preserve">DCP </w:t>
      </w:r>
      <w:r>
        <w:t>(</w:t>
      </w:r>
      <w:r w:rsidR="002E24BF">
        <w:t xml:space="preserve">e.g., </w:t>
      </w:r>
      <w:r w:rsidR="00F86B52">
        <w:t xml:space="preserve">DCP for fall-back </w:t>
      </w:r>
      <w:r w:rsidR="002E24BF">
        <w:t>when out of WUS coverage</w:t>
      </w:r>
      <w:r>
        <w:t>)</w:t>
      </w:r>
      <w:bookmarkEnd w:id="7"/>
    </w:p>
    <w:p w14:paraId="31D345C4" w14:textId="3ADAF2DE" w:rsidR="008D5147" w:rsidRDefault="008D5147" w:rsidP="00F11D26">
      <w:pPr>
        <w:pStyle w:val="Proposal"/>
        <w:numPr>
          <w:ilvl w:val="1"/>
          <w:numId w:val="27"/>
        </w:numPr>
      </w:pPr>
      <w:bookmarkStart w:id="8" w:name="_Toc146814303"/>
      <w:r w:rsidRPr="009A20FE">
        <w:rPr>
          <w:u w:val="single"/>
        </w:rPr>
        <w:t>Pros</w:t>
      </w:r>
      <w:r>
        <w:t>: WUR gain compared to baseline if no data for the UE in on-</w:t>
      </w:r>
      <w:proofErr w:type="gramStart"/>
      <w:r>
        <w:t>duration</w:t>
      </w:r>
      <w:r w:rsidR="00E506EA">
        <w:t>, when</w:t>
      </w:r>
      <w:proofErr w:type="gramEnd"/>
      <w:r w:rsidR="00E506EA">
        <w:t xml:space="preserve"> </w:t>
      </w:r>
      <w:r w:rsidR="00EE2D69">
        <w:t xml:space="preserve">UE is </w:t>
      </w:r>
      <w:r w:rsidR="00E506EA">
        <w:t>within WUS coverage</w:t>
      </w:r>
      <w:r>
        <w:t xml:space="preserve">. </w:t>
      </w:r>
      <w:r w:rsidR="001B489F">
        <w:t>Works with partial WUS coverage.</w:t>
      </w:r>
      <w:bookmarkEnd w:id="8"/>
    </w:p>
    <w:p w14:paraId="236BB1BD" w14:textId="41FDB82C" w:rsidR="001B489F" w:rsidRDefault="008D5147" w:rsidP="00F11D26">
      <w:pPr>
        <w:pStyle w:val="Proposal"/>
        <w:numPr>
          <w:ilvl w:val="1"/>
          <w:numId w:val="27"/>
        </w:numPr>
      </w:pPr>
      <w:bookmarkStart w:id="9" w:name="_Toc146814304"/>
      <w:r w:rsidRPr="009A20FE">
        <w:rPr>
          <w:u w:val="single"/>
        </w:rPr>
        <w:t>Cons</w:t>
      </w:r>
      <w:r>
        <w:t>:</w:t>
      </w:r>
      <w:r w:rsidR="001B489F">
        <w:t xml:space="preserve"> </w:t>
      </w:r>
      <w:r w:rsidR="00124B3F">
        <w:t>Relatively l</w:t>
      </w:r>
      <w:r w:rsidR="001B489F">
        <w:t>arger spec impact and complexity due to UE moving in and out of WUS coverage in the cell, potential UE and gNB mismatch, and fallback procedure definition.</w:t>
      </w:r>
      <w:bookmarkEnd w:id="9"/>
    </w:p>
    <w:p w14:paraId="1980D4F1" w14:textId="6666875F" w:rsidR="00BD43C2" w:rsidRDefault="00BD43C2" w:rsidP="00F11D26">
      <w:pPr>
        <w:pStyle w:val="Proposal"/>
        <w:numPr>
          <w:ilvl w:val="0"/>
          <w:numId w:val="27"/>
        </w:numPr>
      </w:pPr>
      <w:bookmarkStart w:id="10" w:name="_Toc146814305"/>
      <w:r>
        <w:t xml:space="preserve">[Option 4] </w:t>
      </w:r>
      <w:r w:rsidR="00912037">
        <w:t>Sequential use of LP-WUS and DCP</w:t>
      </w:r>
      <w:r w:rsidR="008A7785">
        <w:t xml:space="preserve"> </w:t>
      </w:r>
      <w:r w:rsidR="00737FFE">
        <w:t>(WUS triggers MR monitoring of legacy DCP)</w:t>
      </w:r>
      <w:bookmarkEnd w:id="10"/>
    </w:p>
    <w:p w14:paraId="4AE44453" w14:textId="42F90CC1" w:rsidR="007E694F" w:rsidRDefault="00737FFE" w:rsidP="00F11D26">
      <w:pPr>
        <w:pStyle w:val="Proposal"/>
        <w:numPr>
          <w:ilvl w:val="1"/>
          <w:numId w:val="27"/>
        </w:numPr>
      </w:pPr>
      <w:bookmarkStart w:id="11" w:name="_Toc146814306"/>
      <w:r w:rsidRPr="009A20FE">
        <w:rPr>
          <w:u w:val="single"/>
        </w:rPr>
        <w:t>Pros</w:t>
      </w:r>
      <w:r>
        <w:t>:</w:t>
      </w:r>
      <w:r w:rsidR="00AC0A80">
        <w:t xml:space="preserve"> </w:t>
      </w:r>
      <w:r w:rsidR="00007FD2">
        <w:t xml:space="preserve">Further </w:t>
      </w:r>
      <w:r w:rsidR="00346F1D">
        <w:t xml:space="preserve">“partial” </w:t>
      </w:r>
      <w:r w:rsidR="00007FD2">
        <w:t xml:space="preserve">sub-grouping (monitoring of </w:t>
      </w:r>
      <w:r w:rsidR="00346F1D">
        <w:t>full on-duration can be avoided but not start of MR).</w:t>
      </w:r>
      <w:bookmarkEnd w:id="11"/>
    </w:p>
    <w:p w14:paraId="732FAB13" w14:textId="1A3AD192" w:rsidR="00737FFE" w:rsidRDefault="00737FFE" w:rsidP="00F11D26">
      <w:pPr>
        <w:pStyle w:val="Proposal"/>
        <w:numPr>
          <w:ilvl w:val="1"/>
          <w:numId w:val="27"/>
        </w:numPr>
      </w:pPr>
      <w:bookmarkStart w:id="12" w:name="_Toc146814307"/>
      <w:r w:rsidRPr="009A20FE">
        <w:rPr>
          <w:u w:val="single"/>
        </w:rPr>
        <w:t>Cons</w:t>
      </w:r>
      <w:r>
        <w:t>:</w:t>
      </w:r>
      <w:r w:rsidR="004D248C">
        <w:t xml:space="preserve"> </w:t>
      </w:r>
      <w:r w:rsidR="005B6152">
        <w:t xml:space="preserve">Relatively longer latency from </w:t>
      </w:r>
      <w:r w:rsidR="005D2C7E">
        <w:t xml:space="preserve">sequential reception. </w:t>
      </w:r>
      <w:r w:rsidR="00124B3F">
        <w:t xml:space="preserve">Relatively larger spec impact </w:t>
      </w:r>
      <w:r w:rsidR="00AD5C1A">
        <w:t xml:space="preserve">due to </w:t>
      </w:r>
      <w:r w:rsidR="005D2C7E">
        <w:t>dual operation and interaction for WUR and DCP.</w:t>
      </w:r>
      <w:bookmarkEnd w:id="12"/>
    </w:p>
    <w:p w14:paraId="0DB3C83A" w14:textId="650F6B00" w:rsidR="00F66D01" w:rsidRDefault="00680FDA" w:rsidP="00F11D26">
      <w:pPr>
        <w:pStyle w:val="Proposal"/>
        <w:numPr>
          <w:ilvl w:val="0"/>
          <w:numId w:val="27"/>
        </w:numPr>
      </w:pPr>
      <w:bookmarkStart w:id="13" w:name="_Toc146814308"/>
      <w:r>
        <w:t xml:space="preserve">[Option 6] Continuous WUR (Inactive timer expiration </w:t>
      </w:r>
      <w:r w:rsidR="007959D9">
        <w:t>triggers continuous WUR monitoring instead of C-DRX).</w:t>
      </w:r>
      <w:bookmarkEnd w:id="13"/>
    </w:p>
    <w:p w14:paraId="6C97232E" w14:textId="01FCE175" w:rsidR="007959D9" w:rsidRDefault="007959D9" w:rsidP="00F11D26">
      <w:pPr>
        <w:pStyle w:val="Proposal"/>
        <w:numPr>
          <w:ilvl w:val="1"/>
          <w:numId w:val="27"/>
        </w:numPr>
      </w:pPr>
      <w:bookmarkStart w:id="14" w:name="_Toc146814309"/>
      <w:r w:rsidRPr="009A20FE">
        <w:rPr>
          <w:u w:val="single"/>
        </w:rPr>
        <w:t>Pros</w:t>
      </w:r>
      <w:r>
        <w:t xml:space="preserve">: </w:t>
      </w:r>
      <w:r w:rsidR="00D572BC">
        <w:t>Short DL latency.</w:t>
      </w:r>
      <w:r w:rsidR="00CE38D0">
        <w:t xml:space="preserve"> Small spec impact and complexity.</w:t>
      </w:r>
      <w:bookmarkEnd w:id="14"/>
    </w:p>
    <w:p w14:paraId="55FD244F" w14:textId="5D61F66E" w:rsidR="00D572BC" w:rsidRDefault="00D572BC" w:rsidP="00F11D26">
      <w:pPr>
        <w:pStyle w:val="Proposal"/>
        <w:numPr>
          <w:ilvl w:val="1"/>
          <w:numId w:val="27"/>
        </w:numPr>
      </w:pPr>
      <w:bookmarkStart w:id="15" w:name="_Toc146814310"/>
      <w:r w:rsidRPr="009A20FE">
        <w:rPr>
          <w:u w:val="single"/>
        </w:rPr>
        <w:t>Cons</w:t>
      </w:r>
      <w:r>
        <w:t>: Higher UE energy consumption</w:t>
      </w:r>
      <w:r w:rsidR="007C43CB">
        <w:t xml:space="preserve"> than </w:t>
      </w:r>
      <w:proofErr w:type="gramStart"/>
      <w:r w:rsidR="007C43CB">
        <w:t>duty-cycled</w:t>
      </w:r>
      <w:proofErr w:type="gramEnd"/>
      <w:r w:rsidR="007C43CB">
        <w:t xml:space="preserve"> WUR</w:t>
      </w:r>
      <w:r w:rsidR="00CE38D0">
        <w:t>.</w:t>
      </w:r>
      <w:bookmarkEnd w:id="15"/>
    </w:p>
    <w:p w14:paraId="017D5FAC" w14:textId="77777777" w:rsidR="00CE38D0" w:rsidRDefault="00CE38D0" w:rsidP="00D030A4">
      <w:pPr>
        <w:jc w:val="both"/>
        <w:rPr>
          <w:rFonts w:ascii="Arial" w:hAnsi="Arial" w:cs="Arial"/>
        </w:rPr>
      </w:pPr>
    </w:p>
    <w:p w14:paraId="04C19A05" w14:textId="748515C0" w:rsidR="00CC0CB0" w:rsidRDefault="00CC0CB0" w:rsidP="00CC0CB0">
      <w:pPr>
        <w:pStyle w:val="Heading2"/>
      </w:pPr>
      <w:r>
        <w:t>2.3</w:t>
      </w:r>
      <w:r>
        <w:tab/>
      </w:r>
      <w:r>
        <w:rPr>
          <w:rFonts w:cs="Arial"/>
        </w:rPr>
        <w:t>Configuration Aspects</w:t>
      </w:r>
    </w:p>
    <w:p w14:paraId="26D0BEE9" w14:textId="305BDC96" w:rsidR="00D060C5" w:rsidRDefault="00094C0D" w:rsidP="00D030A4">
      <w:pPr>
        <w:jc w:val="both"/>
        <w:rPr>
          <w:rFonts w:ascii="Arial" w:hAnsi="Arial" w:cs="Arial"/>
        </w:rPr>
      </w:pPr>
      <w:r>
        <w:rPr>
          <w:rFonts w:ascii="Arial" w:hAnsi="Arial" w:cs="Arial"/>
        </w:rPr>
        <w:t>Note that RAN1 has evaluated a general LP-WUS procedure for Connected</w:t>
      </w:r>
      <w:r w:rsidR="00320717">
        <w:rPr>
          <w:rFonts w:ascii="Arial" w:hAnsi="Arial" w:cs="Arial"/>
        </w:rPr>
        <w:t xml:space="preserve"> </w:t>
      </w:r>
      <w:r w:rsidR="00320717">
        <w:rPr>
          <w:rFonts w:ascii="Arial" w:hAnsi="Arial" w:cs="Arial"/>
        </w:rPr>
        <w:fldChar w:fldCharType="begin"/>
      </w:r>
      <w:r w:rsidR="00320717">
        <w:rPr>
          <w:rFonts w:ascii="Arial" w:hAnsi="Arial" w:cs="Arial"/>
        </w:rPr>
        <w:instrText xml:space="preserve"> REF _Ref146572713 \n \h </w:instrText>
      </w:r>
      <w:r w:rsidR="00320717">
        <w:rPr>
          <w:rFonts w:ascii="Arial" w:hAnsi="Arial" w:cs="Arial"/>
        </w:rPr>
      </w:r>
      <w:r w:rsidR="00320717">
        <w:rPr>
          <w:rFonts w:ascii="Arial" w:hAnsi="Arial" w:cs="Arial"/>
        </w:rPr>
        <w:fldChar w:fldCharType="separate"/>
      </w:r>
      <w:r w:rsidR="00320717">
        <w:rPr>
          <w:rFonts w:ascii="Arial" w:hAnsi="Arial" w:cs="Arial"/>
        </w:rPr>
        <w:t>[2]</w:t>
      </w:r>
      <w:r w:rsidR="00320717">
        <w:rPr>
          <w:rFonts w:ascii="Arial" w:hAnsi="Arial" w:cs="Arial"/>
        </w:rPr>
        <w:fldChar w:fldCharType="end"/>
      </w:r>
      <w:r>
        <w:rPr>
          <w:rFonts w:ascii="Arial" w:hAnsi="Arial" w:cs="Arial"/>
        </w:rPr>
        <w:t>:</w:t>
      </w:r>
    </w:p>
    <w:p w14:paraId="681A69FC" w14:textId="77777777" w:rsidR="0021784E" w:rsidRDefault="0021784E" w:rsidP="00D030A4">
      <w:pPr>
        <w:jc w:val="both"/>
        <w:rPr>
          <w:rFonts w:ascii="Arial" w:hAnsi="Arial" w:cs="Arial"/>
        </w:rPr>
      </w:pPr>
    </w:p>
    <w:p w14:paraId="5C0C4B9E" w14:textId="77777777" w:rsidR="0021784E" w:rsidRDefault="0021784E" w:rsidP="00D030A4">
      <w:pPr>
        <w:jc w:val="both"/>
        <w:rPr>
          <w:rFonts w:ascii="Arial" w:hAnsi="Arial" w:cs="Arial"/>
        </w:rPr>
      </w:pPr>
    </w:p>
    <w:tbl>
      <w:tblPr>
        <w:tblStyle w:val="TableGrid"/>
        <w:tblW w:w="0" w:type="auto"/>
        <w:tblLook w:val="04A0" w:firstRow="1" w:lastRow="0" w:firstColumn="1" w:lastColumn="0" w:noHBand="0" w:noVBand="1"/>
      </w:tblPr>
      <w:tblGrid>
        <w:gridCol w:w="9629"/>
      </w:tblGrid>
      <w:tr w:rsidR="00094C0D" w14:paraId="65E7F1F7" w14:textId="77777777" w:rsidTr="00094C0D">
        <w:tc>
          <w:tcPr>
            <w:tcW w:w="9629" w:type="dxa"/>
          </w:tcPr>
          <w:p w14:paraId="0E3A865F" w14:textId="77777777" w:rsidR="00094C0D" w:rsidRPr="009D0670" w:rsidRDefault="00094C0D" w:rsidP="00320717">
            <w:pPr>
              <w:numPr>
                <w:ilvl w:val="0"/>
                <w:numId w:val="30"/>
              </w:numPr>
              <w:overflowPunct/>
              <w:autoSpaceDE/>
              <w:autoSpaceDN/>
              <w:adjustRightInd/>
              <w:spacing w:before="120" w:after="0" w:line="259" w:lineRule="auto"/>
              <w:textAlignment w:val="auto"/>
              <w:rPr>
                <w:rFonts w:eastAsiaTheme="minorEastAsia"/>
                <w:lang w:val="en-GB" w:eastAsia="zh-CN"/>
              </w:rPr>
            </w:pPr>
            <w:r w:rsidRPr="009D0670">
              <w:rPr>
                <w:rFonts w:eastAsiaTheme="minorEastAsia"/>
                <w:lang w:val="en-GB" w:eastAsia="zh-CN"/>
              </w:rPr>
              <w:lastRenderedPageBreak/>
              <w:t>LP-WUS</w:t>
            </w:r>
          </w:p>
          <w:p w14:paraId="4A4576B6" w14:textId="6F7B8459" w:rsidR="00094C0D" w:rsidRPr="00320717" w:rsidRDefault="00094C0D" w:rsidP="00320717">
            <w:pPr>
              <w:numPr>
                <w:ilvl w:val="1"/>
                <w:numId w:val="30"/>
              </w:numPr>
              <w:overflowPunct/>
              <w:autoSpaceDE/>
              <w:autoSpaceDN/>
              <w:adjustRightInd/>
              <w:spacing w:after="120" w:line="259" w:lineRule="auto"/>
              <w:textAlignment w:val="auto"/>
              <w:rPr>
                <w:rFonts w:eastAsiaTheme="minorEastAsia"/>
                <w:lang w:eastAsia="zh-CN"/>
              </w:rPr>
            </w:pPr>
            <w:r w:rsidRPr="009D0670">
              <w:rPr>
                <w:rFonts w:eastAsiaTheme="minorEastAsia"/>
                <w:lang w:val="en-GB" w:eastAsia="zh-CN"/>
              </w:rPr>
              <w:t>LP-WUS triggers the resumption of MR PDCCH monitoring from micro/light sleep e.g., via starting a PDCCH monitoring timer.</w:t>
            </w:r>
          </w:p>
        </w:tc>
      </w:tr>
    </w:tbl>
    <w:p w14:paraId="21BDD6B9" w14:textId="77777777" w:rsidR="00094C0D" w:rsidRDefault="00094C0D" w:rsidP="00F47703">
      <w:pPr>
        <w:spacing w:after="0"/>
        <w:jc w:val="both"/>
        <w:rPr>
          <w:rFonts w:ascii="Arial" w:hAnsi="Arial" w:cs="Arial"/>
        </w:rPr>
      </w:pPr>
    </w:p>
    <w:p w14:paraId="098C91C4" w14:textId="7B195EB7" w:rsidR="00F47703" w:rsidRDefault="00F47703" w:rsidP="00D030A4">
      <w:pPr>
        <w:jc w:val="both"/>
        <w:rPr>
          <w:rFonts w:ascii="Arial" w:hAnsi="Arial" w:cs="Arial"/>
        </w:rPr>
      </w:pPr>
      <w:r>
        <w:rPr>
          <w:rFonts w:ascii="Arial" w:hAnsi="Arial" w:cs="Arial"/>
        </w:rPr>
        <w:t>This</w:t>
      </w:r>
      <w:r w:rsidR="00B13437">
        <w:rPr>
          <w:rFonts w:ascii="Arial" w:hAnsi="Arial" w:cs="Arial"/>
        </w:rPr>
        <w:t xml:space="preserve"> is </w:t>
      </w:r>
      <w:r w:rsidR="004E4AD1">
        <w:rPr>
          <w:rFonts w:ascii="Arial" w:hAnsi="Arial" w:cs="Arial"/>
        </w:rPr>
        <w:t>in principle</w:t>
      </w:r>
      <w:r w:rsidR="00B13437">
        <w:rPr>
          <w:rFonts w:ascii="Arial" w:hAnsi="Arial" w:cs="Arial"/>
        </w:rPr>
        <w:t xml:space="preserve"> the same as the </w:t>
      </w:r>
      <w:r w:rsidR="00B95016">
        <w:rPr>
          <w:rFonts w:ascii="Arial" w:hAnsi="Arial" w:cs="Arial"/>
        </w:rPr>
        <w:t xml:space="preserve">‘LP-WUS as DCP enhancement’ [Option 2] above and highlights that WUR configuration parameters can be different </w:t>
      </w:r>
      <w:r w:rsidR="00E9432D">
        <w:rPr>
          <w:rFonts w:ascii="Arial" w:hAnsi="Arial" w:cs="Arial"/>
        </w:rPr>
        <w:t>than those used for C-DRX. I.e.,</w:t>
      </w:r>
      <w:r w:rsidR="00B95016">
        <w:rPr>
          <w:rFonts w:ascii="Arial" w:hAnsi="Arial" w:cs="Arial"/>
        </w:rPr>
        <w:t xml:space="preserve"> </w:t>
      </w:r>
      <w:r w:rsidR="00FE7993">
        <w:rPr>
          <w:rFonts w:ascii="Arial" w:hAnsi="Arial" w:cs="Arial"/>
        </w:rPr>
        <w:t xml:space="preserve">the WUR duty-cycle could be different from the C-DRX cycle length, the </w:t>
      </w:r>
      <w:r w:rsidR="00585CAE">
        <w:rPr>
          <w:rFonts w:ascii="Arial" w:hAnsi="Arial" w:cs="Arial"/>
        </w:rPr>
        <w:t xml:space="preserve">PDCCH monitoring time triggered by LP-WUS could be different from the </w:t>
      </w:r>
      <w:r w:rsidR="00616F6B">
        <w:rPr>
          <w:rFonts w:ascii="Arial" w:hAnsi="Arial" w:cs="Arial"/>
        </w:rPr>
        <w:t>C-DRX on-duration</w:t>
      </w:r>
      <w:r w:rsidR="000125E8">
        <w:rPr>
          <w:rFonts w:ascii="Arial" w:hAnsi="Arial" w:cs="Arial"/>
        </w:rPr>
        <w:t xml:space="preserve">, and the time gap between the WUS monitoring occasion and PDCCH monitoring window could be different from </w:t>
      </w:r>
      <w:r w:rsidR="00473720">
        <w:rPr>
          <w:rFonts w:ascii="Arial" w:hAnsi="Arial" w:cs="Arial"/>
        </w:rPr>
        <w:t>the DCP time gap</w:t>
      </w:r>
      <w:r w:rsidR="00616F6B">
        <w:rPr>
          <w:rFonts w:ascii="Arial" w:hAnsi="Arial" w:cs="Arial"/>
        </w:rPr>
        <w:t>.</w:t>
      </w:r>
    </w:p>
    <w:p w14:paraId="0B364AEC" w14:textId="3FD16186" w:rsidR="00E51EC6" w:rsidRDefault="00267E7C" w:rsidP="004F6D82">
      <w:pPr>
        <w:pStyle w:val="Observation"/>
      </w:pPr>
      <w:bookmarkStart w:id="16" w:name="_Toc146872731"/>
      <w:r>
        <w:t xml:space="preserve">LP-WUS configuration parameters </w:t>
      </w:r>
      <w:r w:rsidR="0078160D">
        <w:t>can be different from legacy parameters</w:t>
      </w:r>
      <w:r w:rsidR="00571A01">
        <w:t xml:space="preserve">, i.e., WUR duty-cycle, PDCCH monitoring window, and WUS time gap </w:t>
      </w:r>
      <w:r w:rsidR="00874653">
        <w:t xml:space="preserve">can be </w:t>
      </w:r>
      <w:r w:rsidR="00571A01">
        <w:t xml:space="preserve">different from </w:t>
      </w:r>
      <w:r w:rsidR="004F6D82">
        <w:t>DRX cycle, on-duration and DCP time gap.</w:t>
      </w:r>
      <w:bookmarkEnd w:id="16"/>
    </w:p>
    <w:p w14:paraId="60508528" w14:textId="7E70D17E" w:rsidR="00F47703" w:rsidRDefault="00935AC3" w:rsidP="00D030A4">
      <w:pPr>
        <w:jc w:val="both"/>
        <w:rPr>
          <w:rFonts w:ascii="Arial" w:hAnsi="Arial" w:cs="Arial"/>
        </w:rPr>
      </w:pPr>
      <w:r>
        <w:rPr>
          <w:rFonts w:ascii="Arial" w:hAnsi="Arial" w:cs="Arial"/>
        </w:rPr>
        <w:t xml:space="preserve">The </w:t>
      </w:r>
      <w:r w:rsidR="00001E05">
        <w:rPr>
          <w:rFonts w:ascii="Arial" w:hAnsi="Arial" w:cs="Arial"/>
        </w:rPr>
        <w:t xml:space="preserve">purpose of the </w:t>
      </w:r>
      <w:r w:rsidR="00001E05" w:rsidRPr="00001E05">
        <w:rPr>
          <w:rFonts w:ascii="Arial" w:hAnsi="Arial" w:cs="Arial"/>
          <w:i/>
          <w:iCs/>
        </w:rPr>
        <w:t>Inactivity timer</w:t>
      </w:r>
      <w:r w:rsidR="00001E05">
        <w:rPr>
          <w:rFonts w:ascii="Arial" w:hAnsi="Arial" w:cs="Arial"/>
        </w:rPr>
        <w:t xml:space="preserve"> in legacy operation is to relax </w:t>
      </w:r>
      <w:r w:rsidR="000A3357">
        <w:rPr>
          <w:rFonts w:ascii="Arial" w:hAnsi="Arial" w:cs="Arial"/>
        </w:rPr>
        <w:t xml:space="preserve">PDCCH monitoring (start C-DRX) at first after some time of inactivity not to introduce too much DL latency. </w:t>
      </w:r>
      <w:r w:rsidR="00577CF8">
        <w:rPr>
          <w:rFonts w:ascii="Arial" w:hAnsi="Arial" w:cs="Arial"/>
        </w:rPr>
        <w:t>Using WUR</w:t>
      </w:r>
      <w:r w:rsidR="001370E4">
        <w:rPr>
          <w:rFonts w:ascii="Arial" w:hAnsi="Arial" w:cs="Arial"/>
        </w:rPr>
        <w:t>,</w:t>
      </w:r>
      <w:r w:rsidR="00577CF8">
        <w:rPr>
          <w:rFonts w:ascii="Arial" w:hAnsi="Arial" w:cs="Arial"/>
        </w:rPr>
        <w:t xml:space="preserve"> this trade-off </w:t>
      </w:r>
      <w:r w:rsidR="001370E4">
        <w:rPr>
          <w:rFonts w:ascii="Arial" w:hAnsi="Arial" w:cs="Arial"/>
        </w:rPr>
        <w:t xml:space="preserve">between UE power saving and DL latency is not the same. I.e., </w:t>
      </w:r>
      <w:r w:rsidR="006108C7">
        <w:rPr>
          <w:rFonts w:ascii="Arial" w:hAnsi="Arial" w:cs="Arial"/>
        </w:rPr>
        <w:t xml:space="preserve">the UE can go in to a WUR power saving mode but still </w:t>
      </w:r>
      <w:r w:rsidR="00D66AFE">
        <w:rPr>
          <w:rFonts w:ascii="Arial" w:hAnsi="Arial" w:cs="Arial"/>
        </w:rPr>
        <w:t xml:space="preserve">have a very short DL latency (from short WUR duty-cycle, or continuous WUR operation). </w:t>
      </w:r>
      <w:r w:rsidR="007C4413">
        <w:rPr>
          <w:rFonts w:ascii="Arial" w:hAnsi="Arial" w:cs="Arial"/>
        </w:rPr>
        <w:t>Therefore, it can be motivated to apply a separate</w:t>
      </w:r>
      <w:r w:rsidR="002B05B7">
        <w:rPr>
          <w:rFonts w:ascii="Arial" w:hAnsi="Arial" w:cs="Arial"/>
        </w:rPr>
        <w:t xml:space="preserve"> and shorter</w:t>
      </w:r>
      <w:r w:rsidR="007C4413">
        <w:rPr>
          <w:rFonts w:ascii="Arial" w:hAnsi="Arial" w:cs="Arial"/>
        </w:rPr>
        <w:t xml:space="preserve"> </w:t>
      </w:r>
      <w:r w:rsidR="007C4413" w:rsidRPr="002B05B7">
        <w:rPr>
          <w:rFonts w:ascii="Arial" w:hAnsi="Arial" w:cs="Arial"/>
          <w:i/>
          <w:iCs/>
        </w:rPr>
        <w:t>Inactivity timer</w:t>
      </w:r>
      <w:r w:rsidR="007C4413">
        <w:rPr>
          <w:rFonts w:ascii="Arial" w:hAnsi="Arial" w:cs="Arial"/>
        </w:rPr>
        <w:t xml:space="preserve"> for UEs configured with </w:t>
      </w:r>
      <w:r w:rsidR="002B05B7">
        <w:rPr>
          <w:rFonts w:ascii="Arial" w:hAnsi="Arial" w:cs="Arial"/>
        </w:rPr>
        <w:t>WUR.</w:t>
      </w:r>
    </w:p>
    <w:p w14:paraId="15581D0A" w14:textId="585F4740" w:rsidR="00FC1571" w:rsidRDefault="00FC1571" w:rsidP="00FC1571">
      <w:pPr>
        <w:pStyle w:val="Observation"/>
      </w:pPr>
      <w:bookmarkStart w:id="17" w:name="_Toc146872732"/>
      <w:r>
        <w:t>A</w:t>
      </w:r>
      <w:r w:rsidRPr="00FC1571">
        <w:t xml:space="preserve"> separate and shorter </w:t>
      </w:r>
      <w:r w:rsidRPr="00FC1571">
        <w:rPr>
          <w:i/>
          <w:iCs/>
        </w:rPr>
        <w:t>Inactivity timer</w:t>
      </w:r>
      <w:r w:rsidRPr="00FC1571">
        <w:t xml:space="preserve"> </w:t>
      </w:r>
      <w:r w:rsidR="00317F38">
        <w:t>is beneficial</w:t>
      </w:r>
      <w:r w:rsidRPr="00FC1571">
        <w:t xml:space="preserve"> for UEs configured with WUR since moving the UE to a power saving state has less penalty on DL latency</w:t>
      </w:r>
      <w:r w:rsidR="006840D6">
        <w:t>.</w:t>
      </w:r>
      <w:bookmarkEnd w:id="17"/>
    </w:p>
    <w:p w14:paraId="2F9B4F54" w14:textId="34F7D353" w:rsidR="002B05B7" w:rsidRDefault="002B05B7" w:rsidP="00F30226">
      <w:pPr>
        <w:pStyle w:val="Proposal"/>
      </w:pPr>
      <w:bookmarkStart w:id="18" w:name="_Toc146814311"/>
      <w:r>
        <w:t xml:space="preserve">Capture in TR </w:t>
      </w:r>
      <w:r w:rsidR="00884066">
        <w:t xml:space="preserve">that </w:t>
      </w:r>
      <w:bookmarkStart w:id="19" w:name="_Hlk146812259"/>
      <w:r w:rsidR="00884066">
        <w:t xml:space="preserve">separate </w:t>
      </w:r>
      <w:r w:rsidR="00173C9A">
        <w:t>configuration parameters for LP-WUS can be beneficial: WUR duty-cycle, PDCCH monitoring window, WUS time gap</w:t>
      </w:r>
      <w:r w:rsidR="00AC5AFE">
        <w:t>,</w:t>
      </w:r>
      <w:r w:rsidR="00884066">
        <w:t xml:space="preserve"> Inactivity timer</w:t>
      </w:r>
      <w:r w:rsidR="00AC5AFE">
        <w:t>, etc</w:t>
      </w:r>
      <w:bookmarkEnd w:id="19"/>
      <w:r w:rsidR="00F30226">
        <w:t>.</w:t>
      </w:r>
      <w:bookmarkEnd w:id="18"/>
    </w:p>
    <w:p w14:paraId="30A814B7" w14:textId="2C289221" w:rsidR="00790257" w:rsidRDefault="00506487" w:rsidP="00790257">
      <w:pPr>
        <w:jc w:val="both"/>
        <w:rPr>
          <w:rFonts w:ascii="Arial" w:hAnsi="Arial" w:cs="Arial"/>
        </w:rPr>
      </w:pPr>
      <w:r>
        <w:rPr>
          <w:rFonts w:ascii="Arial" w:hAnsi="Arial" w:cs="Arial"/>
        </w:rPr>
        <w:t xml:space="preserve">Further, unlike </w:t>
      </w:r>
      <w:r w:rsidR="00790257">
        <w:rPr>
          <w:rFonts w:ascii="Arial" w:hAnsi="Arial" w:cs="Arial"/>
        </w:rPr>
        <w:t>in Idle/Inactive, there is no drawback to provide a UE-specific configuration for Connected WUR.</w:t>
      </w:r>
    </w:p>
    <w:p w14:paraId="3B2F884C" w14:textId="46A90348" w:rsidR="00790257" w:rsidRDefault="00B63CC8" w:rsidP="00E134F3">
      <w:pPr>
        <w:pStyle w:val="Proposal"/>
        <w:spacing w:after="240"/>
      </w:pPr>
      <w:bookmarkStart w:id="20" w:name="_Toc146814312"/>
      <w:r>
        <w:t xml:space="preserve">Capture in TR that, unlike in </w:t>
      </w:r>
      <w:r w:rsidR="0044683A">
        <w:t xml:space="preserve">RRC </w:t>
      </w:r>
      <w:r>
        <w:t xml:space="preserve">Idle/Inactive, </w:t>
      </w:r>
      <w:r w:rsidR="00790257">
        <w:t xml:space="preserve">UE-specific configuration may be provided for Connected WUR in </w:t>
      </w:r>
      <w:r w:rsidR="0044683A">
        <w:t xml:space="preserve">RRC </w:t>
      </w:r>
      <w:r w:rsidR="00BB2533">
        <w:t>Connected</w:t>
      </w:r>
      <w:r w:rsidR="00790257">
        <w:t>.</w:t>
      </w:r>
      <w:bookmarkEnd w:id="20"/>
    </w:p>
    <w:p w14:paraId="5807B68A" w14:textId="7E1A99C2" w:rsidR="00BF1084" w:rsidRPr="00B625F0" w:rsidRDefault="00BF1084" w:rsidP="00BF1084">
      <w:pPr>
        <w:pStyle w:val="Heading2"/>
      </w:pPr>
      <w:r>
        <w:t>2.4</w:t>
      </w:r>
      <w:r>
        <w:tab/>
        <w:t>Full or partial WUS coverage</w:t>
      </w:r>
    </w:p>
    <w:p w14:paraId="3AF2C01F" w14:textId="120B2E99" w:rsidR="00BF1084" w:rsidRDefault="00BF1084" w:rsidP="00BF1084">
      <w:pPr>
        <w:jc w:val="both"/>
        <w:rPr>
          <w:rFonts w:ascii="Arial" w:hAnsi="Arial" w:cs="Arial"/>
        </w:rPr>
      </w:pPr>
      <w:r>
        <w:rPr>
          <w:rFonts w:ascii="Arial" w:hAnsi="Arial" w:cs="Arial"/>
        </w:rPr>
        <w:t xml:space="preserve">The discussion of whether there is LP-WUS coverage in the full cell or only partially in the cell is largely the same as for WUR Idle/Inactive and will not be repeated here (see our contribution on Idle/Inactive WUR). But unlike in Idle/Inactive, WUR can be UE-specific in Connected mode, and the Configuration of WUR for a UE in Connected mode can be omitted if, e.g., the UE is determined to be </w:t>
      </w:r>
      <w:r w:rsidR="00025A6A">
        <w:rPr>
          <w:rFonts w:ascii="Arial" w:hAnsi="Arial" w:cs="Arial"/>
        </w:rPr>
        <w:t>outside WUS</w:t>
      </w:r>
      <w:r>
        <w:rPr>
          <w:rFonts w:ascii="Arial" w:hAnsi="Arial" w:cs="Arial"/>
        </w:rPr>
        <w:t xml:space="preserve"> coverage by the gNB. However, the UE would have to be reconfigured when moving in and out of LP-WUS coverage, which is problematic. I.e., if a UE configured with WUR</w:t>
      </w:r>
      <w:r w:rsidR="00025C00">
        <w:rPr>
          <w:rFonts w:ascii="Arial" w:hAnsi="Arial" w:cs="Arial"/>
        </w:rPr>
        <w:t xml:space="preserve"> in Connected</w:t>
      </w:r>
      <w:r>
        <w:rPr>
          <w:rFonts w:ascii="Arial" w:hAnsi="Arial" w:cs="Arial"/>
        </w:rPr>
        <w:t xml:space="preserve"> moves out of LP-WUS </w:t>
      </w:r>
      <w:r w:rsidR="00025C00">
        <w:rPr>
          <w:rFonts w:ascii="Arial" w:hAnsi="Arial" w:cs="Arial"/>
        </w:rPr>
        <w:t xml:space="preserve">coverage </w:t>
      </w:r>
      <w:r>
        <w:rPr>
          <w:rFonts w:ascii="Arial" w:hAnsi="Arial" w:cs="Arial"/>
        </w:rPr>
        <w:t>there may be no time to reconfigure the UE and the UE would become unreachable in the downlink. To recover from that, some UE autonomous fallback to non-WUR mode of operation might have to be defined, and overall, the complexity for a partial WUS coverage will be significantly higher that a solution with full WUS cell coverage (</w:t>
      </w:r>
      <w:r w:rsidR="00C80161">
        <w:rPr>
          <w:rFonts w:ascii="Arial" w:hAnsi="Arial" w:cs="Arial"/>
        </w:rPr>
        <w:t>e.g</w:t>
      </w:r>
      <w:r>
        <w:rPr>
          <w:rFonts w:ascii="Arial" w:hAnsi="Arial" w:cs="Arial"/>
        </w:rPr>
        <w:t>., WUS coverage on par with PDCCH).</w:t>
      </w:r>
    </w:p>
    <w:p w14:paraId="0DC145FF" w14:textId="003EB9A2" w:rsidR="00BF1084" w:rsidRPr="001E49FA" w:rsidRDefault="00E672A4" w:rsidP="00BF1084">
      <w:pPr>
        <w:pStyle w:val="Observation"/>
      </w:pPr>
      <w:bookmarkStart w:id="21" w:name="_Toc146872733"/>
      <w:r>
        <w:t>Capture in TR that c</w:t>
      </w:r>
      <w:r w:rsidR="00BF1084">
        <w:t xml:space="preserve">omplexity and specification impact from Connected WUR solution with partial WUS coverage </w:t>
      </w:r>
      <w:r>
        <w:t>is</w:t>
      </w:r>
      <w:r w:rsidR="00BF1084">
        <w:t xml:space="preserve"> considerably higher than with full WUS cell coverage.</w:t>
      </w:r>
      <w:bookmarkEnd w:id="21"/>
    </w:p>
    <w:p w14:paraId="0DE77058" w14:textId="77777777" w:rsidR="007D1B70" w:rsidRDefault="007D1B70" w:rsidP="00D030A4">
      <w:pPr>
        <w:jc w:val="both"/>
        <w:rPr>
          <w:rFonts w:ascii="Arial" w:hAnsi="Arial" w:cs="Arial"/>
          <w:highlight w:val="yellow"/>
        </w:rPr>
      </w:pPr>
    </w:p>
    <w:p w14:paraId="0CB00821" w14:textId="0606838C" w:rsidR="007D1B70" w:rsidRDefault="007D1B70" w:rsidP="007D1B70">
      <w:pPr>
        <w:pStyle w:val="Heading2"/>
      </w:pPr>
      <w:r>
        <w:t>2.</w:t>
      </w:r>
      <w:r w:rsidR="00BF1084">
        <w:t>5</w:t>
      </w:r>
      <w:r>
        <w:tab/>
        <w:t>RRM</w:t>
      </w:r>
    </w:p>
    <w:p w14:paraId="04CE6EF9" w14:textId="7383ABBA" w:rsidR="005D5C88" w:rsidRDefault="00735A2E" w:rsidP="005D5C88">
      <w:pPr>
        <w:jc w:val="both"/>
        <w:rPr>
          <w:rFonts w:ascii="Arial" w:hAnsi="Arial" w:cs="Arial"/>
        </w:rPr>
      </w:pPr>
      <w:r>
        <w:rPr>
          <w:rFonts w:ascii="Arial" w:hAnsi="Arial" w:cs="Arial"/>
        </w:rPr>
        <w:t xml:space="preserve">Regarding RRM measurements in </w:t>
      </w:r>
      <w:r w:rsidR="00EE3F3A">
        <w:rPr>
          <w:rFonts w:ascii="Arial" w:hAnsi="Arial" w:cs="Arial"/>
        </w:rPr>
        <w:t xml:space="preserve">Connected the following has been covered in the </w:t>
      </w:r>
      <w:r w:rsidR="005D5C88">
        <w:rPr>
          <w:rFonts w:ascii="Arial" w:hAnsi="Arial" w:cs="Arial"/>
        </w:rPr>
        <w:t>RAN2 email discussion:</w:t>
      </w:r>
    </w:p>
    <w:tbl>
      <w:tblPr>
        <w:tblStyle w:val="TableGrid"/>
        <w:tblW w:w="0" w:type="auto"/>
        <w:tblLook w:val="04A0" w:firstRow="1" w:lastRow="0" w:firstColumn="1" w:lastColumn="0" w:noHBand="0" w:noVBand="1"/>
      </w:tblPr>
      <w:tblGrid>
        <w:gridCol w:w="9629"/>
      </w:tblGrid>
      <w:tr w:rsidR="005D5C88" w14:paraId="345723D0" w14:textId="77777777" w:rsidTr="0093296A">
        <w:tc>
          <w:tcPr>
            <w:tcW w:w="9629" w:type="dxa"/>
          </w:tcPr>
          <w:p w14:paraId="26C4E6C2" w14:textId="77777777" w:rsidR="005D5C88" w:rsidRPr="00197AAB" w:rsidRDefault="005D5C88" w:rsidP="00B34D9B">
            <w:pPr>
              <w:overflowPunct/>
              <w:autoSpaceDE/>
              <w:autoSpaceDN/>
              <w:adjustRightInd/>
              <w:spacing w:before="120" w:after="120"/>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t>Q3.  Which of the following three views would you support?</w:t>
            </w:r>
          </w:p>
          <w:p w14:paraId="6AD56D6D" w14:textId="77777777" w:rsidR="005D5C88" w:rsidRPr="00197AAB" w:rsidRDefault="005D5C88" w:rsidP="0093296A">
            <w:pPr>
              <w:numPr>
                <w:ilvl w:val="0"/>
                <w:numId w:val="21"/>
              </w:numPr>
              <w:tabs>
                <w:tab w:val="left" w:pos="1350"/>
              </w:tabs>
              <w:overflowPunct/>
              <w:autoSpaceDE/>
              <w:autoSpaceDN/>
              <w:adjustRightInd/>
              <w:spacing w:after="120" w:line="276" w:lineRule="auto"/>
              <w:ind w:left="1354" w:hanging="994"/>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t xml:space="preserve">In RRC Connected, LP-WUR can be used for serving cell measurements and/or </w:t>
            </w:r>
            <w:proofErr w:type="spellStart"/>
            <w:r w:rsidRPr="00197AAB">
              <w:rPr>
                <w:rFonts w:ascii="Arial" w:eastAsia="Malgun Gothic" w:hAnsi="Arial"/>
                <w:b/>
                <w:bCs/>
                <w:sz w:val="20"/>
                <w:szCs w:val="20"/>
                <w:lang w:val="en-GB" w:eastAsia="zh-CN"/>
              </w:rPr>
              <w:t>neighbor</w:t>
            </w:r>
            <w:proofErr w:type="spellEnd"/>
            <w:r w:rsidRPr="00197AAB">
              <w:rPr>
                <w:rFonts w:ascii="Arial" w:eastAsia="Malgun Gothic" w:hAnsi="Arial"/>
                <w:b/>
                <w:bCs/>
                <w:sz w:val="20"/>
                <w:szCs w:val="20"/>
                <w:lang w:val="en-GB" w:eastAsia="zh-CN"/>
              </w:rPr>
              <w:t xml:space="preserve"> cell measurements (additional options in Q5</w:t>
            </w:r>
            <w:proofErr w:type="gramStart"/>
            <w:r w:rsidRPr="00197AAB">
              <w:rPr>
                <w:rFonts w:ascii="Arial" w:eastAsia="Malgun Gothic" w:hAnsi="Arial"/>
                <w:b/>
                <w:bCs/>
                <w:sz w:val="20"/>
                <w:szCs w:val="20"/>
                <w:lang w:val="en-GB" w:eastAsia="zh-CN"/>
              </w:rPr>
              <w:t>);</w:t>
            </w:r>
            <w:proofErr w:type="gramEnd"/>
          </w:p>
          <w:p w14:paraId="18D3DD58" w14:textId="77777777" w:rsidR="005D5C88" w:rsidRPr="00197AAB" w:rsidRDefault="005D5C88" w:rsidP="0093296A">
            <w:pPr>
              <w:numPr>
                <w:ilvl w:val="0"/>
                <w:numId w:val="21"/>
              </w:numPr>
              <w:overflowPunct/>
              <w:autoSpaceDE/>
              <w:autoSpaceDN/>
              <w:adjustRightInd/>
              <w:spacing w:after="120" w:line="276" w:lineRule="auto"/>
              <w:ind w:left="1354" w:hanging="994"/>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t>Use of LP-WUR for RRM measurements in RRC connected is not studied.</w:t>
            </w:r>
          </w:p>
          <w:p w14:paraId="12DF3E6E" w14:textId="77777777" w:rsidR="005D5C88" w:rsidRPr="00197AAB" w:rsidRDefault="005D5C88" w:rsidP="0093296A">
            <w:pPr>
              <w:numPr>
                <w:ilvl w:val="0"/>
                <w:numId w:val="21"/>
              </w:numPr>
              <w:overflowPunct/>
              <w:autoSpaceDE/>
              <w:autoSpaceDN/>
              <w:adjustRightInd/>
              <w:spacing w:after="200" w:line="276" w:lineRule="auto"/>
              <w:ind w:left="1354" w:hanging="994"/>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lastRenderedPageBreak/>
              <w:t>The study for use of LP-WUR for RRM measurements in RRC Connected can be postponed until its feasibility is confirmed by RAN1 and RAN4.</w:t>
            </w:r>
          </w:p>
          <w:p w14:paraId="2FEFE224" w14:textId="20DFBC62" w:rsidR="005D5C88" w:rsidRPr="008D6A3C" w:rsidRDefault="005D5C88" w:rsidP="008D6A3C">
            <w:pPr>
              <w:numPr>
                <w:ilvl w:val="0"/>
                <w:numId w:val="21"/>
              </w:numPr>
              <w:overflowPunct/>
              <w:autoSpaceDE/>
              <w:autoSpaceDN/>
              <w:adjustRightInd/>
              <w:spacing w:after="200" w:line="276" w:lineRule="auto"/>
              <w:ind w:left="1354" w:hanging="994"/>
              <w:textAlignment w:val="auto"/>
              <w:rPr>
                <w:rFonts w:ascii="Arial" w:eastAsia="Malgun Gothic" w:hAnsi="Arial"/>
                <w:b/>
                <w:bCs/>
                <w:sz w:val="20"/>
                <w:szCs w:val="20"/>
                <w:lang w:val="en-GB" w:eastAsia="zh-CN"/>
              </w:rPr>
            </w:pPr>
            <w:r w:rsidRPr="00197AAB">
              <w:rPr>
                <w:rFonts w:ascii="Arial" w:hAnsi="Arial" w:cs="Arial"/>
                <w:b/>
                <w:bCs/>
                <w:sz w:val="20"/>
                <w:szCs w:val="20"/>
                <w:lang w:val="en-GB" w:eastAsia="zh-CN"/>
              </w:rPr>
              <w:t>MR is used for RRM measurements in Connected, i.e., in the same way as for C-DRX.</w:t>
            </w:r>
          </w:p>
          <w:p w14:paraId="20C35A7E" w14:textId="77777777" w:rsidR="005D5C88" w:rsidRPr="00197AAB" w:rsidRDefault="005D5C88" w:rsidP="0093296A">
            <w:pPr>
              <w:overflowPunct/>
              <w:autoSpaceDE/>
              <w:autoSpaceDN/>
              <w:adjustRightInd/>
              <w:spacing w:before="240" w:after="120"/>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t xml:space="preserve">Q4. If you selected Option 1 in Q4, please indicate which one of the following options you support: </w:t>
            </w:r>
          </w:p>
          <w:p w14:paraId="01735E55" w14:textId="77777777" w:rsidR="005D5C88" w:rsidRPr="00197AAB" w:rsidRDefault="005D5C88" w:rsidP="0093296A">
            <w:pPr>
              <w:numPr>
                <w:ilvl w:val="0"/>
                <w:numId w:val="22"/>
              </w:numPr>
              <w:overflowPunct/>
              <w:autoSpaceDE/>
              <w:autoSpaceDN/>
              <w:adjustRightInd/>
              <w:spacing w:after="120" w:line="276" w:lineRule="auto"/>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t xml:space="preserve">LP-WUR is used only for serving cell RRM </w:t>
            </w:r>
            <w:proofErr w:type="gramStart"/>
            <w:r w:rsidRPr="00197AAB">
              <w:rPr>
                <w:rFonts w:ascii="Arial" w:eastAsia="Malgun Gothic" w:hAnsi="Arial"/>
                <w:b/>
                <w:bCs/>
                <w:sz w:val="20"/>
                <w:szCs w:val="20"/>
                <w:lang w:val="en-GB" w:eastAsia="zh-CN"/>
              </w:rPr>
              <w:t>measurements;</w:t>
            </w:r>
            <w:proofErr w:type="gramEnd"/>
          </w:p>
          <w:p w14:paraId="41F68C17" w14:textId="77777777" w:rsidR="005D5C88" w:rsidRPr="00197AAB" w:rsidRDefault="005D5C88" w:rsidP="0093296A">
            <w:pPr>
              <w:numPr>
                <w:ilvl w:val="0"/>
                <w:numId w:val="22"/>
              </w:numPr>
              <w:overflowPunct/>
              <w:autoSpaceDE/>
              <w:autoSpaceDN/>
              <w:adjustRightInd/>
              <w:spacing w:after="120" w:line="276" w:lineRule="auto"/>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t xml:space="preserve">LP-WUR is used only for </w:t>
            </w:r>
            <w:proofErr w:type="spellStart"/>
            <w:r w:rsidRPr="00197AAB">
              <w:rPr>
                <w:rFonts w:ascii="Arial" w:eastAsia="Malgun Gothic" w:hAnsi="Arial"/>
                <w:b/>
                <w:bCs/>
                <w:sz w:val="20"/>
                <w:szCs w:val="20"/>
                <w:lang w:val="en-GB" w:eastAsia="zh-CN"/>
              </w:rPr>
              <w:t>neighbor</w:t>
            </w:r>
            <w:proofErr w:type="spellEnd"/>
            <w:r w:rsidRPr="00197AAB">
              <w:rPr>
                <w:rFonts w:ascii="Arial" w:eastAsia="Malgun Gothic" w:hAnsi="Arial"/>
                <w:b/>
                <w:bCs/>
                <w:sz w:val="20"/>
                <w:szCs w:val="20"/>
                <w:lang w:val="en-GB" w:eastAsia="zh-CN"/>
              </w:rPr>
              <w:t xml:space="preserve"> cell RRM </w:t>
            </w:r>
            <w:proofErr w:type="gramStart"/>
            <w:r w:rsidRPr="00197AAB">
              <w:rPr>
                <w:rFonts w:ascii="Arial" w:eastAsia="Malgun Gothic" w:hAnsi="Arial"/>
                <w:b/>
                <w:bCs/>
                <w:sz w:val="20"/>
                <w:szCs w:val="20"/>
                <w:lang w:val="en-GB" w:eastAsia="zh-CN"/>
              </w:rPr>
              <w:t>measurements;</w:t>
            </w:r>
            <w:proofErr w:type="gramEnd"/>
          </w:p>
          <w:p w14:paraId="2A692473" w14:textId="77777777" w:rsidR="005D5C88" w:rsidRPr="00197AAB" w:rsidRDefault="005D5C88" w:rsidP="0093296A">
            <w:pPr>
              <w:numPr>
                <w:ilvl w:val="0"/>
                <w:numId w:val="22"/>
              </w:numPr>
              <w:overflowPunct/>
              <w:autoSpaceDE/>
              <w:autoSpaceDN/>
              <w:adjustRightInd/>
              <w:spacing w:after="120" w:line="276" w:lineRule="auto"/>
              <w:textAlignment w:val="auto"/>
              <w:rPr>
                <w:rFonts w:ascii="Arial" w:eastAsia="Malgun Gothic" w:hAnsi="Arial"/>
                <w:b/>
                <w:bCs/>
                <w:sz w:val="20"/>
                <w:szCs w:val="20"/>
                <w:lang w:val="en-GB" w:eastAsia="zh-CN"/>
              </w:rPr>
            </w:pPr>
            <w:r w:rsidRPr="00197AAB">
              <w:rPr>
                <w:rFonts w:ascii="Arial" w:eastAsia="Malgun Gothic" w:hAnsi="Arial"/>
                <w:b/>
                <w:bCs/>
                <w:sz w:val="20"/>
                <w:szCs w:val="20"/>
                <w:lang w:val="en-GB" w:eastAsia="zh-CN"/>
              </w:rPr>
              <w:t>LP-WUR can be used for any type of RRM measurements.</w:t>
            </w:r>
          </w:p>
          <w:p w14:paraId="1EA829C5" w14:textId="77777777" w:rsidR="005D5C88" w:rsidRDefault="005D5C88" w:rsidP="0093296A">
            <w:pPr>
              <w:overflowPunct/>
              <w:autoSpaceDE/>
              <w:autoSpaceDN/>
              <w:adjustRightInd/>
              <w:spacing w:after="120"/>
              <w:textAlignment w:val="auto"/>
              <w:rPr>
                <w:rFonts w:ascii="Arial" w:hAnsi="Arial" w:cs="Arial"/>
              </w:rPr>
            </w:pPr>
          </w:p>
        </w:tc>
      </w:tr>
    </w:tbl>
    <w:p w14:paraId="0E05B3B7" w14:textId="77777777" w:rsidR="005D5C88" w:rsidRDefault="005D5C88" w:rsidP="00B213ED">
      <w:pPr>
        <w:spacing w:after="0"/>
        <w:jc w:val="both"/>
        <w:rPr>
          <w:rFonts w:ascii="Arial" w:hAnsi="Arial" w:cs="Arial"/>
        </w:rPr>
      </w:pPr>
    </w:p>
    <w:p w14:paraId="66A9F17B" w14:textId="2D5A90E0" w:rsidR="00907783" w:rsidRDefault="00224092" w:rsidP="005D5C88">
      <w:pPr>
        <w:jc w:val="both"/>
        <w:rPr>
          <w:rFonts w:ascii="Arial" w:hAnsi="Arial" w:cs="Arial"/>
        </w:rPr>
      </w:pPr>
      <w:r>
        <w:rPr>
          <w:rFonts w:ascii="Arial" w:hAnsi="Arial" w:cs="Arial"/>
        </w:rPr>
        <w:t xml:space="preserve">For </w:t>
      </w:r>
      <w:r w:rsidR="005F12CD">
        <w:rPr>
          <w:rFonts w:ascii="Arial" w:hAnsi="Arial" w:cs="Arial"/>
        </w:rPr>
        <w:t xml:space="preserve">the RAN2 input to SI TR, we propose that </w:t>
      </w:r>
      <w:r w:rsidR="00755FD6">
        <w:rPr>
          <w:rFonts w:ascii="Arial" w:hAnsi="Arial" w:cs="Arial"/>
        </w:rPr>
        <w:t xml:space="preserve">all </w:t>
      </w:r>
      <w:r w:rsidR="005F12CD">
        <w:rPr>
          <w:rFonts w:ascii="Arial" w:hAnsi="Arial" w:cs="Arial"/>
        </w:rPr>
        <w:t xml:space="preserve">the </w:t>
      </w:r>
      <w:r w:rsidR="00E71EBB">
        <w:rPr>
          <w:rFonts w:ascii="Arial" w:hAnsi="Arial" w:cs="Arial"/>
        </w:rPr>
        <w:t xml:space="preserve">valid options are </w:t>
      </w:r>
      <w:r w:rsidR="00A81B92">
        <w:rPr>
          <w:rFonts w:ascii="Arial" w:hAnsi="Arial" w:cs="Arial"/>
        </w:rPr>
        <w:t>listed, with</w:t>
      </w:r>
      <w:r w:rsidR="00B4079F">
        <w:rPr>
          <w:rFonts w:ascii="Arial" w:hAnsi="Arial" w:cs="Arial"/>
        </w:rPr>
        <w:t xml:space="preserve"> a potential analysis of the impact and consequences.</w:t>
      </w:r>
    </w:p>
    <w:p w14:paraId="752C80A7" w14:textId="7AD820C1" w:rsidR="00EB4C2B" w:rsidRDefault="008553CE" w:rsidP="00DB6F3D">
      <w:pPr>
        <w:pStyle w:val="Proposal"/>
      </w:pPr>
      <w:bookmarkStart w:id="22" w:name="_Toc146814313"/>
      <w:r>
        <w:t>Capture the options for RRM measurements in RRC Connected in SI TR:</w:t>
      </w:r>
      <w:bookmarkEnd w:id="22"/>
    </w:p>
    <w:p w14:paraId="6CBF38E8" w14:textId="6558FF79" w:rsidR="00BE0FC3" w:rsidRDefault="00323E75" w:rsidP="00DB6F3D">
      <w:pPr>
        <w:pStyle w:val="Proposal"/>
        <w:numPr>
          <w:ilvl w:val="0"/>
          <w:numId w:val="32"/>
        </w:numPr>
      </w:pPr>
      <w:bookmarkStart w:id="23" w:name="_Toc146814314"/>
      <w:r w:rsidRPr="00323E75">
        <w:t xml:space="preserve">LP-WUR </w:t>
      </w:r>
      <w:r w:rsidR="00BA06B4">
        <w:t>is</w:t>
      </w:r>
      <w:r w:rsidRPr="00323E75">
        <w:t xml:space="preserve"> used for </w:t>
      </w:r>
      <w:proofErr w:type="gramStart"/>
      <w:r w:rsidR="00DB6F3D">
        <w:t>RRM</w:t>
      </w:r>
      <w:bookmarkEnd w:id="23"/>
      <w:proofErr w:type="gramEnd"/>
    </w:p>
    <w:p w14:paraId="72177967" w14:textId="4ECA9FF4" w:rsidR="00DB6F3D" w:rsidRPr="00DB6F3D" w:rsidRDefault="00DB6F3D" w:rsidP="00DB6F3D">
      <w:pPr>
        <w:pStyle w:val="Proposal"/>
        <w:numPr>
          <w:ilvl w:val="1"/>
          <w:numId w:val="32"/>
        </w:numPr>
      </w:pPr>
      <w:bookmarkStart w:id="24" w:name="_Toc146814315"/>
      <w:r w:rsidRPr="00DB6F3D">
        <w:t xml:space="preserve">LP-WUR is used only for serving cell RRM </w:t>
      </w:r>
      <w:proofErr w:type="gramStart"/>
      <w:r w:rsidRPr="00DB6F3D">
        <w:t>measurements;</w:t>
      </w:r>
      <w:bookmarkEnd w:id="24"/>
      <w:proofErr w:type="gramEnd"/>
    </w:p>
    <w:p w14:paraId="09996200" w14:textId="146055DC" w:rsidR="00DB6F3D" w:rsidRPr="00DB6F3D" w:rsidRDefault="00DB6F3D" w:rsidP="00DB6F3D">
      <w:pPr>
        <w:pStyle w:val="Proposal"/>
        <w:numPr>
          <w:ilvl w:val="1"/>
          <w:numId w:val="32"/>
        </w:numPr>
      </w:pPr>
      <w:bookmarkStart w:id="25" w:name="_Toc146814316"/>
      <w:r w:rsidRPr="00DB6F3D">
        <w:t xml:space="preserve">LP-WUR is used only for </w:t>
      </w:r>
      <w:proofErr w:type="spellStart"/>
      <w:r w:rsidRPr="00DB6F3D">
        <w:t>neighbor</w:t>
      </w:r>
      <w:proofErr w:type="spellEnd"/>
      <w:r w:rsidRPr="00DB6F3D">
        <w:t xml:space="preserve"> cell RRM </w:t>
      </w:r>
      <w:proofErr w:type="gramStart"/>
      <w:r w:rsidRPr="00DB6F3D">
        <w:t>measurements;</w:t>
      </w:r>
      <w:bookmarkEnd w:id="25"/>
      <w:proofErr w:type="gramEnd"/>
    </w:p>
    <w:p w14:paraId="181F3AC8" w14:textId="4D175D3A" w:rsidR="00DB6F3D" w:rsidRDefault="00DB6F3D" w:rsidP="00DB6F3D">
      <w:pPr>
        <w:pStyle w:val="Proposal"/>
        <w:numPr>
          <w:ilvl w:val="1"/>
          <w:numId w:val="32"/>
        </w:numPr>
      </w:pPr>
      <w:bookmarkStart w:id="26" w:name="_Toc146814317"/>
      <w:r w:rsidRPr="00DB6F3D">
        <w:t>LP-WUR can be used for any type of RRM measurements.</w:t>
      </w:r>
      <w:bookmarkEnd w:id="26"/>
    </w:p>
    <w:p w14:paraId="1B807113" w14:textId="439EBB39" w:rsidR="00F37871" w:rsidRDefault="00F37871" w:rsidP="00DB6F3D">
      <w:pPr>
        <w:pStyle w:val="Proposal"/>
        <w:numPr>
          <w:ilvl w:val="0"/>
          <w:numId w:val="32"/>
        </w:numPr>
      </w:pPr>
      <w:bookmarkStart w:id="27" w:name="_Toc146814318"/>
      <w:r w:rsidRPr="00F37871">
        <w:t>MR is used for RRM measurements in Connected, i.e., in the same way as for C-DRX</w:t>
      </w:r>
      <w:bookmarkEnd w:id="27"/>
    </w:p>
    <w:p w14:paraId="40834312" w14:textId="14A38746" w:rsidR="003C00C8" w:rsidRDefault="003C00C8" w:rsidP="00DB6F3D">
      <w:pPr>
        <w:pStyle w:val="Proposal"/>
        <w:numPr>
          <w:ilvl w:val="0"/>
          <w:numId w:val="32"/>
        </w:numPr>
      </w:pPr>
      <w:bookmarkStart w:id="28" w:name="_Toc146814319"/>
      <w:r>
        <w:t xml:space="preserve">[Further solutions and analysis </w:t>
      </w:r>
      <w:r w:rsidR="00245C74">
        <w:t>are</w:t>
      </w:r>
      <w:r>
        <w:t xml:space="preserve"> FFS]</w:t>
      </w:r>
      <w:bookmarkEnd w:id="28"/>
    </w:p>
    <w:p w14:paraId="0A7E93F5" w14:textId="77777777" w:rsidR="00245C74" w:rsidRDefault="00245C74" w:rsidP="00EE64E9">
      <w:pPr>
        <w:pStyle w:val="Proposal"/>
        <w:numPr>
          <w:ilvl w:val="0"/>
          <w:numId w:val="0"/>
        </w:numPr>
        <w:tabs>
          <w:tab w:val="clear" w:pos="1701"/>
          <w:tab w:val="left" w:pos="0"/>
        </w:tabs>
      </w:pPr>
    </w:p>
    <w:p w14:paraId="5796F84D" w14:textId="1992CE75" w:rsidR="00245C74" w:rsidRDefault="00245C74" w:rsidP="00245C74">
      <w:pPr>
        <w:pStyle w:val="Heading2"/>
      </w:pPr>
      <w:r>
        <w:t>2.</w:t>
      </w:r>
      <w:r w:rsidR="00796058">
        <w:t>6</w:t>
      </w:r>
      <w:r>
        <w:tab/>
      </w:r>
      <w:r w:rsidR="00A25BEE">
        <w:t>Other</w:t>
      </w:r>
      <w:r w:rsidR="001C333A">
        <w:t xml:space="preserve"> Solutions</w:t>
      </w:r>
    </w:p>
    <w:p w14:paraId="314C4F9D" w14:textId="37918006" w:rsidR="00245C74" w:rsidRDefault="007E5B7C" w:rsidP="00237859">
      <w:pPr>
        <w:rPr>
          <w:rFonts w:ascii="Arial" w:hAnsi="Arial" w:cs="Arial"/>
        </w:rPr>
      </w:pPr>
      <w:r w:rsidRPr="00237859">
        <w:rPr>
          <w:rFonts w:ascii="Arial" w:hAnsi="Arial" w:cs="Arial"/>
        </w:rPr>
        <w:t xml:space="preserve">There have been </w:t>
      </w:r>
      <w:r w:rsidR="00A25BEE" w:rsidRPr="00237859">
        <w:rPr>
          <w:rFonts w:ascii="Arial" w:hAnsi="Arial" w:cs="Arial"/>
        </w:rPr>
        <w:t>other</w:t>
      </w:r>
      <w:r w:rsidRPr="00237859">
        <w:rPr>
          <w:rFonts w:ascii="Arial" w:hAnsi="Arial" w:cs="Arial"/>
        </w:rPr>
        <w:t xml:space="preserve"> solutions </w:t>
      </w:r>
      <w:r w:rsidR="00CA340A">
        <w:rPr>
          <w:rFonts w:ascii="Arial" w:hAnsi="Arial" w:cs="Arial"/>
        </w:rPr>
        <w:t xml:space="preserve">suggested </w:t>
      </w:r>
      <w:r w:rsidRPr="00237859">
        <w:rPr>
          <w:rFonts w:ascii="Arial" w:hAnsi="Arial" w:cs="Arial"/>
        </w:rPr>
        <w:t>in addition to those listed in Section 2.</w:t>
      </w:r>
      <w:r w:rsidR="00A25BEE" w:rsidRPr="00237859">
        <w:rPr>
          <w:rFonts w:ascii="Arial" w:hAnsi="Arial" w:cs="Arial"/>
        </w:rPr>
        <w:t>2</w:t>
      </w:r>
      <w:r w:rsidR="00D57FC9" w:rsidRPr="00237859">
        <w:rPr>
          <w:rFonts w:ascii="Arial" w:hAnsi="Arial" w:cs="Arial"/>
        </w:rPr>
        <w:t>, different variants of using C-DRX at the same time or interchangeably</w:t>
      </w:r>
      <w:r w:rsidR="0073017E">
        <w:rPr>
          <w:rFonts w:ascii="Arial" w:hAnsi="Arial" w:cs="Arial"/>
        </w:rPr>
        <w:t xml:space="preserve"> </w:t>
      </w:r>
      <w:r w:rsidR="00F41730">
        <w:rPr>
          <w:rFonts w:ascii="Arial" w:hAnsi="Arial" w:cs="Arial"/>
        </w:rPr>
        <w:t xml:space="preserve">with WUR </w:t>
      </w:r>
      <w:r w:rsidR="0073017E">
        <w:rPr>
          <w:rFonts w:ascii="Arial" w:hAnsi="Arial" w:cs="Arial"/>
        </w:rPr>
        <w:t>(i.e., “hybrid” solutions)</w:t>
      </w:r>
      <w:r w:rsidR="00EE64E9" w:rsidRPr="00237859">
        <w:rPr>
          <w:rFonts w:ascii="Arial" w:hAnsi="Arial" w:cs="Arial"/>
        </w:rPr>
        <w:t xml:space="preserve">. We don’t think these solutions have any benefit over the solutions already </w:t>
      </w:r>
      <w:r w:rsidR="0032049F" w:rsidRPr="00237859">
        <w:rPr>
          <w:rFonts w:ascii="Arial" w:hAnsi="Arial" w:cs="Arial"/>
        </w:rPr>
        <w:t>presented</w:t>
      </w:r>
      <w:r w:rsidR="00EE64E9" w:rsidRPr="00237859">
        <w:rPr>
          <w:rFonts w:ascii="Arial" w:hAnsi="Arial" w:cs="Arial"/>
        </w:rPr>
        <w:t xml:space="preserve"> in Section 2.2.</w:t>
      </w:r>
    </w:p>
    <w:p w14:paraId="71FB5DA7" w14:textId="77777777" w:rsidR="00DE5786" w:rsidRDefault="00DE5786" w:rsidP="00DE5786">
      <w:pPr>
        <w:rPr>
          <w:rFonts w:ascii="Arial" w:hAnsi="Arial" w:cs="Arial"/>
          <w:lang w:val="en-US"/>
        </w:rPr>
      </w:pPr>
      <w:r>
        <w:rPr>
          <w:rFonts w:ascii="Arial" w:hAnsi="Arial" w:cs="Arial"/>
          <w:lang w:val="en-US"/>
        </w:rPr>
        <w:t>UE power saving gain in Connected is achieved by PDCCH monitoring reduction, i.e., that the UE is in a power saving state equals that the UE is not monitoring PDCCH. This is common for all solutions, and what differentiates solutions is how to trigger wake up of MR and the monitoring of PDCCH. This triggering can either be timer based (equal to C-DRX) or it can be triggered by WUS detection (either duty-cycled WUR or continuous WUR operation). The only remaining issue is how long the UE should monitor PDCCH, one slot (equals DCP) or during a timer window (the C-DRX on-duration). Therefore C-DRX, DCP, duty-cycled WUR and continuous WUR cover the full solutions space (with the possibility of separate configuration of duty-cycle length and “on-duration” for WUR), any other solutions must be motivated to be included in the TR. ‘</w:t>
      </w:r>
      <w:r w:rsidRPr="00DE3CE0">
        <w:rPr>
          <w:rFonts w:ascii="Arial" w:hAnsi="Arial" w:cs="Arial"/>
          <w:lang w:val="en-US"/>
        </w:rPr>
        <w:t xml:space="preserve">[Option 3] </w:t>
      </w:r>
      <w:r w:rsidRPr="0043707F">
        <w:rPr>
          <w:rFonts w:ascii="Arial" w:hAnsi="Arial" w:cs="Arial"/>
          <w:i/>
          <w:iCs/>
          <w:lang w:val="en-US"/>
        </w:rPr>
        <w:t>Simultaneous LP-WUS as DCP enhancement and DCP</w:t>
      </w:r>
      <w:r>
        <w:rPr>
          <w:rFonts w:ascii="Arial" w:hAnsi="Arial" w:cs="Arial"/>
          <w:lang w:val="en-US"/>
        </w:rPr>
        <w:t>’ in Section 2.2 could be motivated by partial WUS coverage. ‘</w:t>
      </w:r>
      <w:r w:rsidRPr="001B2878">
        <w:rPr>
          <w:rFonts w:ascii="Arial" w:hAnsi="Arial" w:cs="Arial"/>
          <w:lang w:val="en-US"/>
        </w:rPr>
        <w:t xml:space="preserve">[Option 4] </w:t>
      </w:r>
      <w:r w:rsidRPr="0043707F">
        <w:rPr>
          <w:rFonts w:ascii="Arial" w:hAnsi="Arial" w:cs="Arial"/>
          <w:i/>
          <w:iCs/>
          <w:lang w:val="en-US"/>
        </w:rPr>
        <w:t>Sequential use of LP-WUS and DCP</w:t>
      </w:r>
      <w:r>
        <w:rPr>
          <w:rFonts w:ascii="Arial" w:hAnsi="Arial" w:cs="Arial"/>
          <w:lang w:val="en-US"/>
        </w:rPr>
        <w:t>’</w:t>
      </w:r>
      <w:r w:rsidRPr="001B2878">
        <w:rPr>
          <w:rFonts w:ascii="Arial" w:hAnsi="Arial" w:cs="Arial"/>
          <w:lang w:val="en-US"/>
        </w:rPr>
        <w:t xml:space="preserve"> </w:t>
      </w:r>
      <w:r>
        <w:rPr>
          <w:rFonts w:ascii="Arial" w:hAnsi="Arial" w:cs="Arial"/>
          <w:lang w:val="en-US"/>
        </w:rPr>
        <w:t>could be motivated by further UE subgrouping.</w:t>
      </w:r>
    </w:p>
    <w:p w14:paraId="5344CBE6" w14:textId="2741DAEF" w:rsidR="00DE5786" w:rsidRDefault="00DE5786" w:rsidP="008267B5">
      <w:pPr>
        <w:pStyle w:val="Proposal"/>
      </w:pPr>
      <w:bookmarkStart w:id="29" w:name="_Toc146814320"/>
      <w:r>
        <w:rPr>
          <w:lang w:val="en-US"/>
        </w:rPr>
        <w:t xml:space="preserve">UE power saving </w:t>
      </w:r>
      <w:r w:rsidR="00567160">
        <w:rPr>
          <w:lang w:val="en-US"/>
        </w:rPr>
        <w:t xml:space="preserve">in Connected </w:t>
      </w:r>
      <w:r>
        <w:rPr>
          <w:lang w:val="en-US"/>
        </w:rPr>
        <w:t xml:space="preserve">is due to omitting PDCCH monitoring, and solutions are only differentiated based on how PDCCH monitoring is </w:t>
      </w:r>
      <w:r w:rsidR="00005445">
        <w:rPr>
          <w:lang w:val="en-US"/>
        </w:rPr>
        <w:t xml:space="preserve">later </w:t>
      </w:r>
      <w:r>
        <w:rPr>
          <w:lang w:val="en-US"/>
        </w:rPr>
        <w:t>triggered: time</w:t>
      </w:r>
      <w:r w:rsidR="00005445">
        <w:rPr>
          <w:lang w:val="en-US"/>
        </w:rPr>
        <w:t>r</w:t>
      </w:r>
      <w:r>
        <w:rPr>
          <w:lang w:val="en-US"/>
        </w:rPr>
        <w:t>-based (=C-DRX) or triggered by LP-WUS reception (</w:t>
      </w:r>
      <w:r w:rsidR="00005445">
        <w:rPr>
          <w:lang w:val="en-US"/>
        </w:rPr>
        <w:t>=</w:t>
      </w:r>
      <w:r>
        <w:rPr>
          <w:lang w:val="en-US"/>
        </w:rPr>
        <w:t xml:space="preserve">duty-cycled WUR or continuous WUR). Other solutions should be clearly motivated </w:t>
      </w:r>
      <w:r w:rsidR="001058A8">
        <w:rPr>
          <w:lang w:val="en-US"/>
        </w:rPr>
        <w:t xml:space="preserve">by </w:t>
      </w:r>
      <w:r w:rsidR="008267B5">
        <w:rPr>
          <w:lang w:val="en-US"/>
        </w:rPr>
        <w:t xml:space="preserve">proven gains for relevant use cases </w:t>
      </w:r>
      <w:r>
        <w:rPr>
          <w:lang w:val="en-US"/>
        </w:rPr>
        <w:t>to be included in the TR.</w:t>
      </w:r>
      <w:bookmarkEnd w:id="29"/>
    </w:p>
    <w:p w14:paraId="2C45549A" w14:textId="77777777" w:rsidR="00DE5786" w:rsidRPr="00237859" w:rsidRDefault="00DE5786" w:rsidP="00237859">
      <w:pPr>
        <w:rPr>
          <w:rFonts w:ascii="Arial" w:hAnsi="Arial" w:cs="Arial"/>
        </w:rPr>
      </w:pPr>
    </w:p>
    <w:p w14:paraId="50F41CD6" w14:textId="70C6FAB2" w:rsidR="00EE64E9" w:rsidRDefault="0009314F" w:rsidP="0009314F">
      <w:pPr>
        <w:pStyle w:val="Heading3"/>
        <w:rPr>
          <w:lang w:val="en-US"/>
        </w:rPr>
      </w:pPr>
      <w:r>
        <w:rPr>
          <w:lang w:val="en-US"/>
        </w:rPr>
        <w:t>2.6.1</w:t>
      </w:r>
      <w:r>
        <w:rPr>
          <w:lang w:val="en-US"/>
        </w:rPr>
        <w:tab/>
      </w:r>
      <w:r w:rsidR="00C645BA" w:rsidRPr="00237859">
        <w:rPr>
          <w:lang w:val="en-US"/>
        </w:rPr>
        <w:t>"WUR as back-up to C-DRX”</w:t>
      </w:r>
    </w:p>
    <w:p w14:paraId="54D8AC81" w14:textId="77777777" w:rsidR="006E2683" w:rsidRPr="006E2683" w:rsidRDefault="006E2683" w:rsidP="006E2683">
      <w:pPr>
        <w:rPr>
          <w:rFonts w:ascii="Arial" w:hAnsi="Arial" w:cs="Arial"/>
          <w:lang w:val="en-US"/>
        </w:rPr>
      </w:pPr>
      <w:r w:rsidRPr="006E2683">
        <w:rPr>
          <w:rFonts w:ascii="Arial" w:hAnsi="Arial" w:cs="Arial"/>
          <w:lang w:val="en-US"/>
        </w:rPr>
        <w:t>Some companies mention potential benefit of using WUR during DRX periods, as depicted below.</w:t>
      </w:r>
    </w:p>
    <w:p w14:paraId="175EC0CF" w14:textId="77777777" w:rsidR="006E2683" w:rsidRPr="006E2683" w:rsidRDefault="006E2683" w:rsidP="006E2683">
      <w:pPr>
        <w:rPr>
          <w:rFonts w:ascii="Arial" w:hAnsi="Arial" w:cs="Arial"/>
          <w:lang w:val="en-US"/>
        </w:rPr>
      </w:pPr>
    </w:p>
    <w:p w14:paraId="0785DB29" w14:textId="77777777" w:rsidR="0081680E" w:rsidRDefault="006E2683" w:rsidP="0081680E">
      <w:pPr>
        <w:keepNext/>
        <w:jc w:val="center"/>
      </w:pPr>
      <w:r w:rsidRPr="006E2683">
        <w:rPr>
          <w:rFonts w:ascii="Arial" w:hAnsi="Arial" w:cs="Arial"/>
          <w:noProof/>
        </w:rPr>
        <w:drawing>
          <wp:inline distT="0" distB="0" distL="0" distR="0" wp14:anchorId="088797D6" wp14:editId="21EA9417">
            <wp:extent cx="6120765" cy="2160905"/>
            <wp:effectExtent l="0" t="0" r="13335" b="107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20765" cy="2160905"/>
                    </a:xfrm>
                    <a:prstGeom prst="rect">
                      <a:avLst/>
                    </a:prstGeom>
                    <a:noFill/>
                    <a:ln>
                      <a:noFill/>
                    </a:ln>
                  </pic:spPr>
                </pic:pic>
              </a:graphicData>
            </a:graphic>
          </wp:inline>
        </w:drawing>
      </w:r>
    </w:p>
    <w:p w14:paraId="291786EA" w14:textId="0959AEA4" w:rsidR="006E2683" w:rsidRPr="006E2683" w:rsidRDefault="0081680E" w:rsidP="0081680E">
      <w:pPr>
        <w:pStyle w:val="Caption"/>
        <w:jc w:val="center"/>
        <w:rPr>
          <w:rFonts w:ascii="Arial" w:hAnsi="Arial" w:cs="Arial"/>
          <w:lang w:val="en-US"/>
        </w:rPr>
      </w:pPr>
      <w:r w:rsidRPr="0081680E">
        <w:rPr>
          <w:rFonts w:ascii="Arial" w:hAnsi="Arial" w:cs="Arial"/>
        </w:rPr>
        <w:t xml:space="preserve">Figure </w:t>
      </w:r>
      <w:r w:rsidRPr="0081680E">
        <w:rPr>
          <w:rFonts w:ascii="Arial" w:hAnsi="Arial" w:cs="Arial"/>
        </w:rPr>
        <w:fldChar w:fldCharType="begin"/>
      </w:r>
      <w:r w:rsidRPr="0081680E">
        <w:rPr>
          <w:rFonts w:ascii="Arial" w:hAnsi="Arial" w:cs="Arial"/>
        </w:rPr>
        <w:instrText xml:space="preserve"> SEQ Figure \* ARABIC </w:instrText>
      </w:r>
      <w:r w:rsidRPr="0081680E">
        <w:rPr>
          <w:rFonts w:ascii="Arial" w:hAnsi="Arial" w:cs="Arial"/>
        </w:rPr>
        <w:fldChar w:fldCharType="separate"/>
      </w:r>
      <w:r>
        <w:rPr>
          <w:rFonts w:ascii="Arial" w:hAnsi="Arial" w:cs="Arial"/>
          <w:noProof/>
        </w:rPr>
        <w:t>2</w:t>
      </w:r>
      <w:r w:rsidRPr="0081680E">
        <w:rPr>
          <w:rFonts w:ascii="Arial" w:hAnsi="Arial" w:cs="Arial"/>
        </w:rPr>
        <w:fldChar w:fldCharType="end"/>
      </w:r>
      <w:r w:rsidRPr="0081680E">
        <w:rPr>
          <w:rFonts w:ascii="Arial" w:hAnsi="Arial" w:cs="Arial"/>
        </w:rPr>
        <w:t>: WUR during DRX periods.</w:t>
      </w:r>
    </w:p>
    <w:p w14:paraId="0703F59E" w14:textId="77777777" w:rsidR="0081680E" w:rsidRDefault="0081680E" w:rsidP="00C11E1D">
      <w:pPr>
        <w:rPr>
          <w:rFonts w:ascii="Arial" w:hAnsi="Arial" w:cs="Arial"/>
          <w:lang w:val="en-US"/>
        </w:rPr>
      </w:pPr>
    </w:p>
    <w:p w14:paraId="052AE7EB" w14:textId="68E7285A" w:rsidR="00C11E1D" w:rsidRPr="00C11E1D" w:rsidRDefault="00B91D80" w:rsidP="00C11E1D">
      <w:pPr>
        <w:rPr>
          <w:rFonts w:ascii="Arial" w:hAnsi="Arial" w:cs="Arial"/>
          <w:lang w:val="en-US"/>
        </w:rPr>
      </w:pPr>
      <w:r>
        <w:rPr>
          <w:rFonts w:ascii="Arial" w:hAnsi="Arial" w:cs="Arial"/>
          <w:lang w:val="en-US"/>
        </w:rPr>
        <w:t>T</w:t>
      </w:r>
      <w:r w:rsidR="00C11E1D" w:rsidRPr="00C11E1D">
        <w:rPr>
          <w:rFonts w:ascii="Arial" w:hAnsi="Arial" w:cs="Arial"/>
          <w:lang w:val="en-US"/>
        </w:rPr>
        <w:t xml:space="preserve">his </w:t>
      </w:r>
      <w:r>
        <w:rPr>
          <w:rFonts w:ascii="Arial" w:hAnsi="Arial" w:cs="Arial"/>
          <w:lang w:val="en-US"/>
        </w:rPr>
        <w:t xml:space="preserve">solution </w:t>
      </w:r>
      <w:r w:rsidR="00C11E1D" w:rsidRPr="00C11E1D">
        <w:rPr>
          <w:rFonts w:ascii="Arial" w:hAnsi="Arial" w:cs="Arial"/>
          <w:lang w:val="en-US"/>
        </w:rPr>
        <w:t>only has disadvantages in terms of complexity compared to either just us</w:t>
      </w:r>
      <w:r w:rsidR="003F688A">
        <w:rPr>
          <w:rFonts w:ascii="Arial" w:hAnsi="Arial" w:cs="Arial"/>
          <w:lang w:val="en-US"/>
        </w:rPr>
        <w:t>ing</w:t>
      </w:r>
      <w:r w:rsidR="00C11E1D" w:rsidRPr="00C11E1D">
        <w:rPr>
          <w:rFonts w:ascii="Arial" w:hAnsi="Arial" w:cs="Arial"/>
          <w:lang w:val="en-US"/>
        </w:rPr>
        <w:t xml:space="preserve"> C-DRX or continuous WUR.</w:t>
      </w:r>
    </w:p>
    <w:p w14:paraId="5A0FD672" w14:textId="6DAAD2F9" w:rsidR="00C11E1D" w:rsidRPr="00C11E1D" w:rsidRDefault="00C11E1D" w:rsidP="00C11E1D">
      <w:pPr>
        <w:numPr>
          <w:ilvl w:val="0"/>
          <w:numId w:val="33"/>
        </w:numPr>
        <w:rPr>
          <w:rFonts w:ascii="Arial" w:hAnsi="Arial" w:cs="Arial"/>
          <w:lang w:val="en-US"/>
        </w:rPr>
      </w:pPr>
      <w:r w:rsidRPr="00C11E1D">
        <w:rPr>
          <w:rFonts w:ascii="Arial" w:hAnsi="Arial" w:cs="Arial"/>
          <w:lang w:val="en-US"/>
        </w:rPr>
        <w:t xml:space="preserve">C-DRX period is configured with a </w:t>
      </w:r>
      <w:r w:rsidR="00491358">
        <w:rPr>
          <w:rFonts w:ascii="Arial" w:hAnsi="Arial" w:cs="Arial"/>
          <w:lang w:val="en-US"/>
        </w:rPr>
        <w:t xml:space="preserve">max </w:t>
      </w:r>
      <w:r w:rsidRPr="00C11E1D">
        <w:rPr>
          <w:rFonts w:ascii="Arial" w:hAnsi="Arial" w:cs="Arial"/>
          <w:lang w:val="en-US"/>
        </w:rPr>
        <w:t>acceptable DL latency in mind, so there should be no need to wake up the device in between DRX on-durations.</w:t>
      </w:r>
    </w:p>
    <w:p w14:paraId="2CA2B679" w14:textId="23B4E8C4" w:rsidR="00C11E1D" w:rsidRPr="00C11E1D" w:rsidRDefault="00C11E1D" w:rsidP="00C11E1D">
      <w:pPr>
        <w:numPr>
          <w:ilvl w:val="0"/>
          <w:numId w:val="33"/>
        </w:numPr>
        <w:rPr>
          <w:rFonts w:ascii="Arial" w:hAnsi="Arial" w:cs="Arial"/>
          <w:lang w:val="en-US"/>
        </w:rPr>
      </w:pPr>
      <w:r w:rsidRPr="00C11E1D">
        <w:rPr>
          <w:rFonts w:ascii="Arial" w:hAnsi="Arial" w:cs="Arial"/>
          <w:lang w:val="en-US"/>
        </w:rPr>
        <w:t>If minimal DL latency is desired, just use either 1) Continuous WUR, 2) WUR with short duty-cycle, or 3) C-DRX with short cycle. (Having the WUR active all the time should still give lower power consumption than starting the MR with C-DRX periodicity).</w:t>
      </w:r>
    </w:p>
    <w:p w14:paraId="166CBA5B" w14:textId="6ACA3F6C" w:rsidR="00C73CFF" w:rsidRDefault="00C73CFF" w:rsidP="00C73CFF">
      <w:pPr>
        <w:pStyle w:val="Heading3"/>
        <w:rPr>
          <w:lang w:val="en-US"/>
        </w:rPr>
      </w:pPr>
      <w:r>
        <w:rPr>
          <w:lang w:val="en-US"/>
        </w:rPr>
        <w:t>2.6.2</w:t>
      </w:r>
      <w:r>
        <w:rPr>
          <w:lang w:val="en-US"/>
        </w:rPr>
        <w:tab/>
      </w:r>
      <w:r w:rsidRPr="00237859">
        <w:rPr>
          <w:lang w:val="en-US"/>
        </w:rPr>
        <w:t>"</w:t>
      </w:r>
      <w:r w:rsidR="00950DBF" w:rsidRPr="00950DBF">
        <w:rPr>
          <w:lang w:val="en-US"/>
        </w:rPr>
        <w:t>WUR during C-DRX on-duration”</w:t>
      </w:r>
    </w:p>
    <w:p w14:paraId="155604D7" w14:textId="192BC58C" w:rsidR="0080526C" w:rsidRPr="0080526C" w:rsidRDefault="008A2CCF" w:rsidP="0080526C">
      <w:pPr>
        <w:rPr>
          <w:rFonts w:ascii="Arial" w:hAnsi="Arial" w:cs="Arial"/>
          <w:lang w:val="en-US"/>
        </w:rPr>
      </w:pPr>
      <w:r>
        <w:rPr>
          <w:rFonts w:ascii="Arial" w:hAnsi="Arial" w:cs="Arial"/>
          <w:lang w:val="en-US"/>
        </w:rPr>
        <w:t>This solution can perhaps</w:t>
      </w:r>
      <w:r w:rsidR="0080526C" w:rsidRPr="0080526C">
        <w:rPr>
          <w:rFonts w:ascii="Arial" w:hAnsi="Arial" w:cs="Arial"/>
          <w:lang w:val="en-US"/>
        </w:rPr>
        <w:t xml:space="preserve"> mainly </w:t>
      </w:r>
      <w:r>
        <w:rPr>
          <w:rFonts w:ascii="Arial" w:hAnsi="Arial" w:cs="Arial"/>
          <w:lang w:val="en-US"/>
        </w:rPr>
        <w:t>be motivated by</w:t>
      </w:r>
      <w:r w:rsidR="0080526C" w:rsidRPr="0080526C">
        <w:rPr>
          <w:rFonts w:ascii="Arial" w:hAnsi="Arial" w:cs="Arial"/>
          <w:lang w:val="en-US"/>
        </w:rPr>
        <w:t xml:space="preserve"> XR</w:t>
      </w:r>
      <w:r>
        <w:rPr>
          <w:rFonts w:ascii="Arial" w:hAnsi="Arial" w:cs="Arial"/>
          <w:lang w:val="en-US"/>
        </w:rPr>
        <w:t>, i.e., for periodic traffic with some</w:t>
      </w:r>
      <w:r w:rsidR="0080526C" w:rsidRPr="0080526C">
        <w:rPr>
          <w:rFonts w:ascii="Arial" w:hAnsi="Arial" w:cs="Arial"/>
          <w:lang w:val="en-US"/>
        </w:rPr>
        <w:t xml:space="preserve"> jitter</w:t>
      </w:r>
      <w:r w:rsidR="001F3739">
        <w:rPr>
          <w:rFonts w:ascii="Arial" w:hAnsi="Arial" w:cs="Arial"/>
          <w:lang w:val="en-US"/>
        </w:rPr>
        <w:t xml:space="preserve"> where DL latency is still of importance for the UPT</w:t>
      </w:r>
      <w:r>
        <w:rPr>
          <w:rFonts w:ascii="Arial" w:hAnsi="Arial" w:cs="Arial"/>
          <w:lang w:val="en-US"/>
        </w:rPr>
        <w:t xml:space="preserve">. </w:t>
      </w:r>
      <w:r w:rsidR="0080526C" w:rsidRPr="0080526C">
        <w:rPr>
          <w:rFonts w:ascii="Arial" w:hAnsi="Arial" w:cs="Arial"/>
          <w:lang w:val="en-US"/>
        </w:rPr>
        <w:t xml:space="preserve">WUR </w:t>
      </w:r>
      <w:r w:rsidR="001F3739">
        <w:rPr>
          <w:rFonts w:ascii="Arial" w:hAnsi="Arial" w:cs="Arial"/>
          <w:lang w:val="en-US"/>
        </w:rPr>
        <w:t>would be</w:t>
      </w:r>
      <w:r w:rsidR="0080526C" w:rsidRPr="0080526C">
        <w:rPr>
          <w:rFonts w:ascii="Arial" w:hAnsi="Arial" w:cs="Arial"/>
          <w:lang w:val="en-US"/>
        </w:rPr>
        <w:t xml:space="preserve"> used during the on-duration and triggers PDCCH monitoring more adaptively</w:t>
      </w:r>
      <w:r w:rsidR="001F3739">
        <w:rPr>
          <w:rFonts w:ascii="Arial" w:hAnsi="Arial" w:cs="Arial"/>
          <w:lang w:val="en-US"/>
        </w:rPr>
        <w:t xml:space="preserve"> as illustrated below.</w:t>
      </w:r>
    </w:p>
    <w:p w14:paraId="6AD7EE0C" w14:textId="77777777" w:rsidR="0081680E" w:rsidRDefault="0080526C" w:rsidP="0081680E">
      <w:pPr>
        <w:keepNext/>
        <w:jc w:val="center"/>
      </w:pPr>
      <w:r w:rsidRPr="0080526C">
        <w:rPr>
          <w:rFonts w:ascii="Arial" w:hAnsi="Arial" w:cs="Arial"/>
          <w:noProof/>
        </w:rPr>
        <w:lastRenderedPageBreak/>
        <w:drawing>
          <wp:inline distT="0" distB="0" distL="0" distR="0" wp14:anchorId="3E0D0A6E" wp14:editId="64385FAA">
            <wp:extent cx="5336005" cy="3681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347106" cy="3688999"/>
                    </a:xfrm>
                    <a:prstGeom prst="rect">
                      <a:avLst/>
                    </a:prstGeom>
                    <a:noFill/>
                    <a:ln>
                      <a:noFill/>
                    </a:ln>
                  </pic:spPr>
                </pic:pic>
              </a:graphicData>
            </a:graphic>
          </wp:inline>
        </w:drawing>
      </w:r>
    </w:p>
    <w:p w14:paraId="34779E97" w14:textId="624375E7" w:rsidR="0081680E" w:rsidRDefault="0081680E" w:rsidP="0081680E">
      <w:pPr>
        <w:pStyle w:val="Caption"/>
        <w:jc w:val="center"/>
        <w:rPr>
          <w:rFonts w:ascii="Arial" w:hAnsi="Arial" w:cs="Arial"/>
        </w:rPr>
      </w:pPr>
      <w:r w:rsidRPr="0081680E">
        <w:rPr>
          <w:rFonts w:ascii="Arial" w:hAnsi="Arial" w:cs="Arial"/>
        </w:rPr>
        <w:t xml:space="preserve">Figure </w:t>
      </w:r>
      <w:r w:rsidRPr="0081680E">
        <w:rPr>
          <w:rFonts w:ascii="Arial" w:hAnsi="Arial" w:cs="Arial"/>
        </w:rPr>
        <w:fldChar w:fldCharType="begin"/>
      </w:r>
      <w:r w:rsidRPr="0081680E">
        <w:rPr>
          <w:rFonts w:ascii="Arial" w:hAnsi="Arial" w:cs="Arial"/>
        </w:rPr>
        <w:instrText xml:space="preserve"> SEQ Figure \* ARABIC </w:instrText>
      </w:r>
      <w:r w:rsidRPr="0081680E">
        <w:rPr>
          <w:rFonts w:ascii="Arial" w:hAnsi="Arial" w:cs="Arial"/>
        </w:rPr>
        <w:fldChar w:fldCharType="separate"/>
      </w:r>
      <w:r w:rsidRPr="0081680E">
        <w:rPr>
          <w:rFonts w:ascii="Arial" w:hAnsi="Arial" w:cs="Arial"/>
          <w:noProof/>
        </w:rPr>
        <w:t>3</w:t>
      </w:r>
      <w:r w:rsidRPr="0081680E">
        <w:rPr>
          <w:rFonts w:ascii="Arial" w:hAnsi="Arial" w:cs="Arial"/>
        </w:rPr>
        <w:fldChar w:fldCharType="end"/>
      </w:r>
      <w:r w:rsidRPr="0081680E">
        <w:rPr>
          <w:rFonts w:ascii="Arial" w:hAnsi="Arial" w:cs="Arial"/>
        </w:rPr>
        <w:t>:</w:t>
      </w:r>
      <w:r w:rsidR="009071E3">
        <w:rPr>
          <w:rFonts w:ascii="Arial" w:hAnsi="Arial" w:cs="Arial"/>
        </w:rPr>
        <w:t xml:space="preserve"> </w:t>
      </w:r>
      <w:r w:rsidRPr="0081680E">
        <w:rPr>
          <w:rFonts w:ascii="Arial" w:hAnsi="Arial" w:cs="Arial"/>
        </w:rPr>
        <w:t>WUR during C-DRX on-duration.</w:t>
      </w:r>
    </w:p>
    <w:p w14:paraId="57639383" w14:textId="77777777" w:rsidR="0081680E" w:rsidRPr="0080526C" w:rsidRDefault="0081680E" w:rsidP="0081680E">
      <w:pPr>
        <w:rPr>
          <w:lang w:eastAsia="en-GB"/>
        </w:rPr>
      </w:pPr>
    </w:p>
    <w:p w14:paraId="65156ECE" w14:textId="510EF95B" w:rsidR="0080526C" w:rsidRPr="0080526C" w:rsidRDefault="0004587B" w:rsidP="00D025D5">
      <w:pPr>
        <w:rPr>
          <w:rFonts w:ascii="Arial" w:hAnsi="Arial" w:cs="Arial"/>
          <w:lang w:val="en-US"/>
        </w:rPr>
      </w:pPr>
      <w:r>
        <w:rPr>
          <w:rFonts w:ascii="Arial" w:hAnsi="Arial" w:cs="Arial"/>
          <w:lang w:val="en-US"/>
        </w:rPr>
        <w:t>This solution would</w:t>
      </w:r>
      <w:r w:rsidR="0080526C" w:rsidRPr="0080526C">
        <w:rPr>
          <w:rFonts w:ascii="Arial" w:hAnsi="Arial" w:cs="Arial"/>
          <w:lang w:val="en-US"/>
        </w:rPr>
        <w:t xml:space="preserve"> really be beneficial</w:t>
      </w:r>
      <w:r>
        <w:rPr>
          <w:rFonts w:ascii="Arial" w:hAnsi="Arial" w:cs="Arial"/>
          <w:lang w:val="en-US"/>
        </w:rPr>
        <w:t xml:space="preserve"> only</w:t>
      </w:r>
      <w:r w:rsidR="0080526C" w:rsidRPr="0080526C">
        <w:rPr>
          <w:rFonts w:ascii="Arial" w:hAnsi="Arial" w:cs="Arial"/>
          <w:lang w:val="en-US"/>
        </w:rPr>
        <w:t xml:space="preserve"> for </w:t>
      </w:r>
      <w:r w:rsidR="00944917">
        <w:rPr>
          <w:rFonts w:ascii="Arial" w:hAnsi="Arial" w:cs="Arial"/>
          <w:lang w:val="en-US"/>
        </w:rPr>
        <w:t>arranged</w:t>
      </w:r>
      <w:r w:rsidR="0080526C" w:rsidRPr="0080526C">
        <w:rPr>
          <w:rFonts w:ascii="Arial" w:hAnsi="Arial" w:cs="Arial"/>
          <w:lang w:val="en-US"/>
        </w:rPr>
        <w:t xml:space="preserve"> use cases</w:t>
      </w:r>
      <w:r w:rsidR="00944917">
        <w:rPr>
          <w:rFonts w:ascii="Arial" w:hAnsi="Arial" w:cs="Arial"/>
          <w:lang w:val="en-US"/>
        </w:rPr>
        <w:t>:</w:t>
      </w:r>
      <w:r w:rsidR="0080526C" w:rsidRPr="0080526C">
        <w:rPr>
          <w:rFonts w:ascii="Arial" w:hAnsi="Arial" w:cs="Arial"/>
          <w:lang w:val="en-US"/>
        </w:rPr>
        <w:t xml:space="preserve"> predictive XR model with fixed periodicity</w:t>
      </w:r>
      <w:r w:rsidR="00944917">
        <w:rPr>
          <w:rFonts w:ascii="Arial" w:hAnsi="Arial" w:cs="Arial"/>
          <w:lang w:val="en-US"/>
        </w:rPr>
        <w:t xml:space="preserve">, without </w:t>
      </w:r>
      <w:r w:rsidR="0080526C" w:rsidRPr="0080526C">
        <w:rPr>
          <w:rFonts w:ascii="Arial" w:hAnsi="Arial" w:cs="Arial"/>
          <w:lang w:val="en-US"/>
        </w:rPr>
        <w:t>frame rate</w:t>
      </w:r>
      <w:r w:rsidR="00944917">
        <w:rPr>
          <w:rFonts w:ascii="Arial" w:hAnsi="Arial" w:cs="Arial"/>
          <w:lang w:val="en-US"/>
        </w:rPr>
        <w:t xml:space="preserve"> </w:t>
      </w:r>
      <w:r w:rsidR="00944917" w:rsidRPr="0080526C">
        <w:rPr>
          <w:rFonts w:ascii="Arial" w:hAnsi="Arial" w:cs="Arial"/>
          <w:lang w:val="en-US"/>
        </w:rPr>
        <w:t>change</w:t>
      </w:r>
      <w:r w:rsidR="00944917">
        <w:rPr>
          <w:rFonts w:ascii="Arial" w:hAnsi="Arial" w:cs="Arial"/>
          <w:lang w:val="en-US"/>
        </w:rPr>
        <w:t>s</w:t>
      </w:r>
      <w:r w:rsidR="0080526C" w:rsidRPr="0080526C">
        <w:rPr>
          <w:rFonts w:ascii="Arial" w:hAnsi="Arial" w:cs="Arial"/>
          <w:lang w:val="en-US"/>
        </w:rPr>
        <w:t xml:space="preserve">, </w:t>
      </w:r>
      <w:r w:rsidR="00944917">
        <w:rPr>
          <w:rFonts w:ascii="Arial" w:hAnsi="Arial" w:cs="Arial"/>
          <w:lang w:val="en-US"/>
        </w:rPr>
        <w:t>or</w:t>
      </w:r>
      <w:r w:rsidR="0080526C" w:rsidRPr="0080526C">
        <w:rPr>
          <w:rFonts w:ascii="Arial" w:hAnsi="Arial" w:cs="Arial"/>
          <w:lang w:val="en-US"/>
        </w:rPr>
        <w:t xml:space="preserve"> </w:t>
      </w:r>
      <w:r w:rsidR="00944917">
        <w:rPr>
          <w:rFonts w:ascii="Arial" w:hAnsi="Arial" w:cs="Arial"/>
          <w:lang w:val="en-US"/>
        </w:rPr>
        <w:t>multiple streams or other traffic (e.g.</w:t>
      </w:r>
      <w:r w:rsidR="009071E3">
        <w:rPr>
          <w:rFonts w:ascii="Arial" w:hAnsi="Arial" w:cs="Arial"/>
          <w:lang w:val="en-US"/>
        </w:rPr>
        <w:t>,</w:t>
      </w:r>
      <w:r w:rsidR="0080526C" w:rsidRPr="0080526C">
        <w:rPr>
          <w:rFonts w:ascii="Arial" w:hAnsi="Arial" w:cs="Arial"/>
          <w:lang w:val="en-US"/>
        </w:rPr>
        <w:t xml:space="preserve"> audio streams</w:t>
      </w:r>
      <w:r w:rsidR="00944917">
        <w:rPr>
          <w:rFonts w:ascii="Arial" w:hAnsi="Arial" w:cs="Arial"/>
          <w:lang w:val="en-US"/>
        </w:rPr>
        <w:t>)</w:t>
      </w:r>
      <w:r w:rsidR="0080526C" w:rsidRPr="0080526C">
        <w:rPr>
          <w:rFonts w:ascii="Arial" w:hAnsi="Arial" w:cs="Arial"/>
          <w:lang w:val="en-US"/>
        </w:rPr>
        <w:t xml:space="preserve">. </w:t>
      </w:r>
    </w:p>
    <w:p w14:paraId="0248BDE4" w14:textId="7634BFF8" w:rsidR="0080526C" w:rsidRDefault="001731E9" w:rsidP="00D025D5">
      <w:pPr>
        <w:rPr>
          <w:rFonts w:ascii="Arial" w:hAnsi="Arial" w:cs="Arial"/>
          <w:lang w:val="en-US"/>
        </w:rPr>
      </w:pPr>
      <w:r>
        <w:rPr>
          <w:rFonts w:ascii="Arial" w:hAnsi="Arial" w:cs="Arial"/>
          <w:lang w:val="en-US"/>
        </w:rPr>
        <w:t>For an arranged use case, or a theoretical traffic model,</w:t>
      </w:r>
      <w:r w:rsidR="0080526C" w:rsidRPr="0080526C">
        <w:rPr>
          <w:rFonts w:ascii="Arial" w:hAnsi="Arial" w:cs="Arial"/>
          <w:lang w:val="en-US"/>
        </w:rPr>
        <w:t xml:space="preserve"> PDCCH monitoring</w:t>
      </w:r>
      <w:r>
        <w:rPr>
          <w:rFonts w:ascii="Arial" w:hAnsi="Arial" w:cs="Arial"/>
          <w:lang w:val="en-US"/>
        </w:rPr>
        <w:t xml:space="preserve"> could be reduced somewhat</w:t>
      </w:r>
      <w:r w:rsidR="000052BB">
        <w:rPr>
          <w:rFonts w:ascii="Arial" w:hAnsi="Arial" w:cs="Arial"/>
          <w:lang w:val="en-US"/>
        </w:rPr>
        <w:t xml:space="preserve">, at the cost of </w:t>
      </w:r>
      <w:r w:rsidR="00AA1363">
        <w:rPr>
          <w:rFonts w:ascii="Arial" w:hAnsi="Arial" w:cs="Arial"/>
          <w:lang w:val="en-US"/>
        </w:rPr>
        <w:t>worse DL latency</w:t>
      </w:r>
      <w:r w:rsidR="0080526C" w:rsidRPr="0080526C">
        <w:rPr>
          <w:rFonts w:ascii="Arial" w:hAnsi="Arial" w:cs="Arial"/>
          <w:lang w:val="en-US"/>
        </w:rPr>
        <w:t xml:space="preserve">, but </w:t>
      </w:r>
      <w:r w:rsidR="00F85FB7">
        <w:rPr>
          <w:rFonts w:ascii="Arial" w:hAnsi="Arial" w:cs="Arial"/>
          <w:lang w:val="en-US"/>
        </w:rPr>
        <w:t>similar</w:t>
      </w:r>
      <w:r w:rsidR="0080526C" w:rsidRPr="0080526C">
        <w:rPr>
          <w:rFonts w:ascii="Arial" w:hAnsi="Arial" w:cs="Arial"/>
          <w:lang w:val="en-US"/>
        </w:rPr>
        <w:t xml:space="preserve"> gain should be possible to achieve</w:t>
      </w:r>
      <w:r w:rsidR="00F85FB7">
        <w:rPr>
          <w:rFonts w:ascii="Arial" w:hAnsi="Arial" w:cs="Arial"/>
          <w:lang w:val="en-US"/>
        </w:rPr>
        <w:t xml:space="preserve"> by either</w:t>
      </w:r>
      <w:r w:rsidR="0080526C" w:rsidRPr="0080526C">
        <w:rPr>
          <w:rFonts w:ascii="Arial" w:hAnsi="Arial" w:cs="Arial"/>
          <w:lang w:val="en-US"/>
        </w:rPr>
        <w:t xml:space="preserve"> 1) C-DRX with shorter on-duration, 2) continuous WUR, or 3) WUR with very short duty-cycle</w:t>
      </w:r>
      <w:r w:rsidR="00210174">
        <w:rPr>
          <w:rFonts w:ascii="Arial" w:hAnsi="Arial" w:cs="Arial"/>
          <w:lang w:val="en-US"/>
        </w:rPr>
        <w:t>. These solutions would also be more generic and generally</w:t>
      </w:r>
      <w:r w:rsidR="0080526C" w:rsidRPr="0080526C">
        <w:rPr>
          <w:rFonts w:ascii="Arial" w:hAnsi="Arial" w:cs="Arial"/>
          <w:lang w:val="en-US"/>
        </w:rPr>
        <w:t xml:space="preserve"> applicable to </w:t>
      </w:r>
      <w:r w:rsidR="00B67E91">
        <w:rPr>
          <w:rFonts w:ascii="Arial" w:hAnsi="Arial" w:cs="Arial"/>
          <w:lang w:val="en-US"/>
        </w:rPr>
        <w:t>any traffic</w:t>
      </w:r>
      <w:r w:rsidR="0080526C" w:rsidRPr="0080526C">
        <w:rPr>
          <w:rFonts w:ascii="Arial" w:hAnsi="Arial" w:cs="Arial"/>
          <w:lang w:val="en-US"/>
        </w:rPr>
        <w:t>.</w:t>
      </w:r>
    </w:p>
    <w:p w14:paraId="45EDBC2B" w14:textId="144E8D49" w:rsidR="006A4AD5" w:rsidRDefault="006A4AD5" w:rsidP="006A4AD5">
      <w:pPr>
        <w:pStyle w:val="Heading3"/>
        <w:rPr>
          <w:lang w:val="en-US"/>
        </w:rPr>
      </w:pPr>
      <w:r>
        <w:rPr>
          <w:lang w:val="en-US"/>
        </w:rPr>
        <w:t>2.6.3</w:t>
      </w:r>
      <w:r>
        <w:rPr>
          <w:lang w:val="en-US"/>
        </w:rPr>
        <w:tab/>
      </w:r>
      <w:r w:rsidRPr="00237859">
        <w:rPr>
          <w:lang w:val="en-US"/>
        </w:rPr>
        <w:t>"</w:t>
      </w:r>
      <w:r w:rsidR="00DA48FD" w:rsidRPr="00DA48FD">
        <w:rPr>
          <w:lang w:val="en-US"/>
        </w:rPr>
        <w:t>C-DRX with continuous WUR after PDCCH</w:t>
      </w:r>
      <w:r w:rsidR="000C045F">
        <w:rPr>
          <w:lang w:val="en-US"/>
        </w:rPr>
        <w:t>-</w:t>
      </w:r>
      <w:r w:rsidR="00DA48FD" w:rsidRPr="00DA48FD">
        <w:rPr>
          <w:lang w:val="en-US"/>
        </w:rPr>
        <w:t>skip</w:t>
      </w:r>
      <w:r w:rsidRPr="00950DBF">
        <w:rPr>
          <w:lang w:val="en-US"/>
        </w:rPr>
        <w:t>”</w:t>
      </w:r>
    </w:p>
    <w:p w14:paraId="32B32DC3" w14:textId="1F7A460F" w:rsidR="00E87C11" w:rsidRPr="00E87C11" w:rsidRDefault="00E87C11" w:rsidP="00E87C11">
      <w:pPr>
        <w:rPr>
          <w:rFonts w:ascii="Arial" w:hAnsi="Arial" w:cs="Arial"/>
          <w:lang w:val="en-US"/>
        </w:rPr>
      </w:pPr>
      <w:r w:rsidRPr="00E87C11">
        <w:rPr>
          <w:rFonts w:ascii="Arial" w:hAnsi="Arial" w:cs="Arial"/>
          <w:lang w:val="en-US"/>
        </w:rPr>
        <w:t>There have been proposals to use WUR with PDCCH</w:t>
      </w:r>
      <w:r w:rsidR="00CD7096">
        <w:rPr>
          <w:rFonts w:ascii="Arial" w:hAnsi="Arial" w:cs="Arial"/>
          <w:lang w:val="en-US"/>
        </w:rPr>
        <w:t>-</w:t>
      </w:r>
      <w:r w:rsidRPr="00E87C11">
        <w:rPr>
          <w:rFonts w:ascii="Arial" w:hAnsi="Arial" w:cs="Arial"/>
          <w:lang w:val="en-US"/>
        </w:rPr>
        <w:t>skip</w:t>
      </w:r>
      <w:r w:rsidR="007F3B64">
        <w:rPr>
          <w:rFonts w:ascii="Arial" w:hAnsi="Arial" w:cs="Arial"/>
          <w:lang w:val="en-US"/>
        </w:rPr>
        <w:t>ping</w:t>
      </w:r>
      <w:r w:rsidRPr="00E87C11">
        <w:rPr>
          <w:rFonts w:ascii="Arial" w:hAnsi="Arial" w:cs="Arial"/>
          <w:lang w:val="en-US"/>
        </w:rPr>
        <w:t xml:space="preserve">, </w:t>
      </w:r>
      <w:r w:rsidR="00041944">
        <w:rPr>
          <w:rFonts w:ascii="Arial" w:hAnsi="Arial" w:cs="Arial"/>
          <w:lang w:val="en-US"/>
        </w:rPr>
        <w:t>in which case</w:t>
      </w:r>
      <w:r w:rsidRPr="00E87C11">
        <w:rPr>
          <w:rFonts w:ascii="Arial" w:hAnsi="Arial" w:cs="Arial"/>
          <w:lang w:val="en-US"/>
        </w:rPr>
        <w:t xml:space="preserve"> continuous WUR monitoring </w:t>
      </w:r>
      <w:r w:rsidR="00041944">
        <w:rPr>
          <w:rFonts w:ascii="Arial" w:hAnsi="Arial" w:cs="Arial"/>
          <w:lang w:val="en-US"/>
        </w:rPr>
        <w:t xml:space="preserve">would be applied </w:t>
      </w:r>
      <w:r w:rsidR="00AA0B43">
        <w:rPr>
          <w:rFonts w:ascii="Arial" w:hAnsi="Arial" w:cs="Arial"/>
          <w:lang w:val="en-US"/>
        </w:rPr>
        <w:t xml:space="preserve">for </w:t>
      </w:r>
      <w:r w:rsidR="00AA0B43" w:rsidRPr="00E87C11">
        <w:rPr>
          <w:rFonts w:ascii="Arial" w:hAnsi="Arial" w:cs="Arial"/>
          <w:lang w:val="en-US"/>
        </w:rPr>
        <w:t xml:space="preserve">the remainder of the on-duration </w:t>
      </w:r>
      <w:r w:rsidRPr="00E87C11">
        <w:rPr>
          <w:rFonts w:ascii="Arial" w:hAnsi="Arial" w:cs="Arial"/>
          <w:lang w:val="en-US"/>
        </w:rPr>
        <w:t>after PDCCH</w:t>
      </w:r>
      <w:r w:rsidR="00041944">
        <w:rPr>
          <w:rFonts w:ascii="Arial" w:hAnsi="Arial" w:cs="Arial"/>
          <w:lang w:val="en-US"/>
        </w:rPr>
        <w:t>-</w:t>
      </w:r>
      <w:r w:rsidRPr="00E87C11">
        <w:rPr>
          <w:rFonts w:ascii="Arial" w:hAnsi="Arial" w:cs="Arial"/>
          <w:lang w:val="en-US"/>
        </w:rPr>
        <w:t>skip</w:t>
      </w:r>
      <w:r w:rsidR="00041944">
        <w:rPr>
          <w:rFonts w:ascii="Arial" w:hAnsi="Arial" w:cs="Arial"/>
          <w:lang w:val="en-US"/>
        </w:rPr>
        <w:t xml:space="preserve"> </w:t>
      </w:r>
      <w:r w:rsidR="00AA0B43">
        <w:rPr>
          <w:rFonts w:ascii="Arial" w:hAnsi="Arial" w:cs="Arial"/>
          <w:lang w:val="en-US"/>
        </w:rPr>
        <w:t>is received from gNB</w:t>
      </w:r>
      <w:r w:rsidRPr="00E87C11">
        <w:rPr>
          <w:rFonts w:ascii="Arial" w:hAnsi="Arial" w:cs="Arial"/>
          <w:lang w:val="en-US"/>
        </w:rPr>
        <w:t>.</w:t>
      </w:r>
    </w:p>
    <w:p w14:paraId="1EEF6A25" w14:textId="77777777" w:rsidR="00E87C11" w:rsidRPr="00E87C11" w:rsidRDefault="00E87C11" w:rsidP="00E87C11">
      <w:pPr>
        <w:rPr>
          <w:rFonts w:ascii="Arial" w:hAnsi="Arial" w:cs="Arial"/>
          <w:lang w:val="en-US"/>
        </w:rPr>
      </w:pPr>
    </w:p>
    <w:p w14:paraId="61C7D688" w14:textId="114D7AF1" w:rsidR="00E87C11" w:rsidRPr="00E87C11" w:rsidRDefault="00E87C11" w:rsidP="00E87C11">
      <w:pPr>
        <w:rPr>
          <w:rFonts w:ascii="Arial" w:hAnsi="Arial" w:cs="Arial"/>
          <w:lang w:val="en-US"/>
        </w:rPr>
      </w:pPr>
      <w:r w:rsidRPr="00E87C11">
        <w:rPr>
          <w:rFonts w:ascii="Arial" w:hAnsi="Arial" w:cs="Arial"/>
          <w:noProof/>
        </w:rPr>
        <w:lastRenderedPageBreak/>
        <w:drawing>
          <wp:inline distT="0" distB="0" distL="0" distR="0" wp14:anchorId="270CD77A" wp14:editId="2304FC3D">
            <wp:extent cx="6120765" cy="4023995"/>
            <wp:effectExtent l="0" t="0" r="13335" b="146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0765" cy="4023995"/>
                    </a:xfrm>
                    <a:prstGeom prst="rect">
                      <a:avLst/>
                    </a:prstGeom>
                    <a:noFill/>
                    <a:ln>
                      <a:noFill/>
                    </a:ln>
                  </pic:spPr>
                </pic:pic>
              </a:graphicData>
            </a:graphic>
          </wp:inline>
        </w:drawing>
      </w:r>
    </w:p>
    <w:p w14:paraId="4A7E13BB" w14:textId="77777777" w:rsidR="00E87C11" w:rsidRPr="00E87C11" w:rsidRDefault="00E87C11" w:rsidP="00E87C11">
      <w:pPr>
        <w:rPr>
          <w:rFonts w:ascii="Arial" w:hAnsi="Arial" w:cs="Arial"/>
          <w:lang w:val="en-US"/>
        </w:rPr>
      </w:pPr>
    </w:p>
    <w:p w14:paraId="7E3C9B77" w14:textId="30DE735C" w:rsidR="006E2683" w:rsidRPr="00942865" w:rsidRDefault="00072602" w:rsidP="00C73CFF">
      <w:pPr>
        <w:rPr>
          <w:rFonts w:ascii="Arial" w:hAnsi="Arial" w:cs="Arial"/>
          <w:lang w:val="en-US"/>
        </w:rPr>
      </w:pPr>
      <w:r>
        <w:rPr>
          <w:rFonts w:ascii="Arial" w:hAnsi="Arial" w:cs="Arial"/>
          <w:lang w:val="en-US"/>
        </w:rPr>
        <w:t>In this case there would be n</w:t>
      </w:r>
      <w:r w:rsidR="00E87C11" w:rsidRPr="00E87C11">
        <w:rPr>
          <w:rFonts w:ascii="Arial" w:hAnsi="Arial" w:cs="Arial"/>
          <w:lang w:val="en-US"/>
        </w:rPr>
        <w:t xml:space="preserve">o UE power saving benefit, rather an increase in UE </w:t>
      </w:r>
      <w:r w:rsidR="00B47A2B">
        <w:rPr>
          <w:rFonts w:ascii="Arial" w:hAnsi="Arial" w:cs="Arial"/>
          <w:lang w:val="en-US"/>
        </w:rPr>
        <w:t>energy consumption</w:t>
      </w:r>
      <w:r w:rsidR="00E87C11" w:rsidRPr="00E87C11">
        <w:rPr>
          <w:rFonts w:ascii="Arial" w:hAnsi="Arial" w:cs="Arial"/>
          <w:lang w:val="en-US"/>
        </w:rPr>
        <w:t xml:space="preserve"> from having to run the WUR</w:t>
      </w:r>
      <w:r>
        <w:rPr>
          <w:rFonts w:ascii="Arial" w:hAnsi="Arial" w:cs="Arial"/>
          <w:lang w:val="en-US"/>
        </w:rPr>
        <w:t xml:space="preserve"> compared to pure C-DRX operation.</w:t>
      </w:r>
      <w:r w:rsidR="00AE3D95">
        <w:rPr>
          <w:rFonts w:ascii="Arial" w:hAnsi="Arial" w:cs="Arial"/>
          <w:lang w:val="en-US"/>
        </w:rPr>
        <w:t xml:space="preserve"> The b</w:t>
      </w:r>
      <w:r w:rsidR="00E87C11" w:rsidRPr="00E87C11">
        <w:rPr>
          <w:rFonts w:ascii="Arial" w:hAnsi="Arial" w:cs="Arial"/>
          <w:lang w:val="en-US"/>
        </w:rPr>
        <w:t xml:space="preserve">enefit should be DL latency reduction, </w:t>
      </w:r>
      <w:r w:rsidR="00AE3D95">
        <w:rPr>
          <w:rFonts w:ascii="Arial" w:hAnsi="Arial" w:cs="Arial"/>
          <w:lang w:val="en-US"/>
        </w:rPr>
        <w:t xml:space="preserve">but only in case there is subsequent data during the reminder of the on-duration. However, </w:t>
      </w:r>
      <w:r w:rsidR="00373744">
        <w:rPr>
          <w:rFonts w:ascii="Arial" w:hAnsi="Arial" w:cs="Arial"/>
          <w:lang w:val="en-US"/>
        </w:rPr>
        <w:t>only a</w:t>
      </w:r>
      <w:r w:rsidR="00E87C11" w:rsidRPr="00E87C11">
        <w:rPr>
          <w:rFonts w:ascii="Arial" w:hAnsi="Arial" w:cs="Arial"/>
          <w:lang w:val="en-US"/>
        </w:rPr>
        <w:t xml:space="preserve"> </w:t>
      </w:r>
      <w:r w:rsidR="00373744" w:rsidRPr="00E87C11">
        <w:rPr>
          <w:rFonts w:ascii="Arial" w:hAnsi="Arial" w:cs="Arial"/>
          <w:lang w:val="en-US"/>
        </w:rPr>
        <w:t xml:space="preserve">bad NW implementation </w:t>
      </w:r>
      <w:r w:rsidR="00373744">
        <w:rPr>
          <w:rFonts w:ascii="Arial" w:hAnsi="Arial" w:cs="Arial"/>
          <w:lang w:val="en-US"/>
        </w:rPr>
        <w:t>would</w:t>
      </w:r>
      <w:r w:rsidR="00E87C11" w:rsidRPr="00E87C11">
        <w:rPr>
          <w:rFonts w:ascii="Arial" w:hAnsi="Arial" w:cs="Arial"/>
          <w:lang w:val="en-US"/>
        </w:rPr>
        <w:t xml:space="preserve"> send PDCCH-skip if there is a chance of more data </w:t>
      </w:r>
      <w:r w:rsidR="00373744">
        <w:rPr>
          <w:rFonts w:ascii="Arial" w:hAnsi="Arial" w:cs="Arial"/>
          <w:lang w:val="en-US"/>
        </w:rPr>
        <w:t xml:space="preserve">to the UE </w:t>
      </w:r>
      <w:r w:rsidR="00E87C11" w:rsidRPr="00E87C11">
        <w:rPr>
          <w:rFonts w:ascii="Arial" w:hAnsi="Arial" w:cs="Arial"/>
          <w:lang w:val="en-US"/>
        </w:rPr>
        <w:t>during the on-duration</w:t>
      </w:r>
      <w:r w:rsidR="00373744">
        <w:rPr>
          <w:rFonts w:ascii="Arial" w:hAnsi="Arial" w:cs="Arial"/>
          <w:lang w:val="en-US"/>
        </w:rPr>
        <w:t>.</w:t>
      </w:r>
      <w:r w:rsidR="000912E1">
        <w:rPr>
          <w:rFonts w:ascii="Arial" w:hAnsi="Arial" w:cs="Arial"/>
          <w:lang w:val="en-US"/>
        </w:rPr>
        <w:t xml:space="preserve"> </w:t>
      </w:r>
    </w:p>
    <w:p w14:paraId="074A904D" w14:textId="77777777" w:rsidR="00E51401" w:rsidRPr="00CE0424" w:rsidRDefault="00E51401" w:rsidP="00E51401">
      <w:pPr>
        <w:pStyle w:val="Heading1"/>
      </w:pPr>
      <w:r>
        <w:t>3</w:t>
      </w:r>
      <w:r>
        <w:tab/>
        <w:t>Text proposal</w:t>
      </w:r>
    </w:p>
    <w:p w14:paraId="528E9E75" w14:textId="6A4B3AE1" w:rsidR="00E51401" w:rsidRDefault="00E51401" w:rsidP="00E51401">
      <w:pPr>
        <w:pStyle w:val="BodyText"/>
      </w:pPr>
      <w:r>
        <w:t xml:space="preserve">Based on the above discussion we propose the following text proposal </w:t>
      </w:r>
      <w:r w:rsidR="00C02209">
        <w:t xml:space="preserve">as baseline </w:t>
      </w:r>
      <w:r>
        <w:t>for inclusion in the RAN2 input to TR 38.869</w:t>
      </w:r>
      <w:r w:rsidR="00C258F3">
        <w:t xml:space="preserve"> (this Section is a resubmission from the August meeting)</w:t>
      </w:r>
      <w:r>
        <w:t>.</w:t>
      </w:r>
    </w:p>
    <w:p w14:paraId="4461C918" w14:textId="0687B4AA" w:rsidR="00E51401" w:rsidRDefault="00DF12B9" w:rsidP="00E51401">
      <w:pPr>
        <w:pStyle w:val="Proposal"/>
      </w:pPr>
      <w:bookmarkStart w:id="30" w:name="_Toc134526525"/>
      <w:bookmarkStart w:id="31" w:name="_Toc146814321"/>
      <w:r w:rsidRPr="00EA1600">
        <w:t>Use</w:t>
      </w:r>
      <w:r w:rsidR="00E51401">
        <w:t xml:space="preserve"> the following text proposal </w:t>
      </w:r>
      <w:r>
        <w:t>as baseline</w:t>
      </w:r>
      <w:r w:rsidDel="00EA1600">
        <w:t xml:space="preserve"> </w:t>
      </w:r>
      <w:r w:rsidR="00E51401">
        <w:t xml:space="preserve">for LP-WUS/WUR operation in </w:t>
      </w:r>
      <w:r w:rsidR="006A3928">
        <w:t>C</w:t>
      </w:r>
      <w:r w:rsidR="006D3F8C">
        <w:t>onnected</w:t>
      </w:r>
      <w:r w:rsidR="00E51401">
        <w:t xml:space="preserve"> for the RAN2 input to TR 38.869.</w:t>
      </w:r>
      <w:bookmarkEnd w:id="30"/>
      <w:bookmarkEnd w:id="31"/>
    </w:p>
    <w:p w14:paraId="1C7FA29F" w14:textId="10D95E51" w:rsidR="00E51401" w:rsidRDefault="00E51401" w:rsidP="00661D37">
      <w:pPr>
        <w:pStyle w:val="Observation"/>
        <w:numPr>
          <w:ilvl w:val="0"/>
          <w:numId w:val="0"/>
        </w:numPr>
        <w:rPr>
          <w:lang w:eastAsia="en-GB"/>
        </w:rPr>
      </w:pPr>
    </w:p>
    <w:tbl>
      <w:tblPr>
        <w:tblStyle w:val="TableGrid"/>
        <w:tblW w:w="0" w:type="auto"/>
        <w:tblInd w:w="-5" w:type="dxa"/>
        <w:tblLook w:val="04A0" w:firstRow="1" w:lastRow="0" w:firstColumn="1" w:lastColumn="0" w:noHBand="0" w:noVBand="1"/>
      </w:tblPr>
      <w:tblGrid>
        <w:gridCol w:w="9634"/>
      </w:tblGrid>
      <w:tr w:rsidR="00661D37" w14:paraId="38AB4AF0" w14:textId="77777777" w:rsidTr="00661D37">
        <w:tc>
          <w:tcPr>
            <w:tcW w:w="9634" w:type="dxa"/>
          </w:tcPr>
          <w:p w14:paraId="6B12E070" w14:textId="77777777" w:rsidR="00A96057" w:rsidRPr="00BD620F" w:rsidRDefault="00A96057" w:rsidP="007918E8">
            <w:pPr>
              <w:pStyle w:val="Heading3"/>
              <w:jc w:val="both"/>
              <w:rPr>
                <w:lang w:val="en-GB" w:eastAsia="zh-CN"/>
              </w:rPr>
            </w:pPr>
            <w:r w:rsidRPr="00BD620F">
              <w:rPr>
                <w:lang w:val="en-GB" w:eastAsia="zh-CN"/>
              </w:rPr>
              <w:lastRenderedPageBreak/>
              <w:t>7.3.2 RRC_CONNECTED mode</w:t>
            </w:r>
          </w:p>
          <w:p w14:paraId="4E3906DF" w14:textId="77777777" w:rsidR="00A96057" w:rsidRPr="00BD620F" w:rsidRDefault="00A96057" w:rsidP="007918E8">
            <w:pPr>
              <w:pStyle w:val="Heading4"/>
              <w:jc w:val="both"/>
              <w:rPr>
                <w:lang w:val="en-GB"/>
              </w:rPr>
            </w:pPr>
            <w:r w:rsidRPr="00BD620F">
              <w:rPr>
                <w:lang w:val="en-GB"/>
              </w:rPr>
              <w:t>7.3.2.1 Procedure</w:t>
            </w:r>
          </w:p>
          <w:p w14:paraId="7CC97F49" w14:textId="72510D51" w:rsidR="00A96057" w:rsidRPr="00F846C3" w:rsidRDefault="00A96057" w:rsidP="007918E8">
            <w:pPr>
              <w:jc w:val="both"/>
              <w:rPr>
                <w:lang w:val="en-GB"/>
              </w:rPr>
            </w:pPr>
            <w:r w:rsidRPr="00F846C3">
              <w:rPr>
                <w:lang w:val="en-GB"/>
              </w:rPr>
              <w:t xml:space="preserve">The gain for legacy UE power saving features in RRC_CONNECTED, such as Short C-DRX, Long C-DRX, and Rel-16 PDCCH-based WUS, comes from reducing the PDCCH monitoring time. WUR RRC_CONNECTED can potentially further reduce the UE energy consumption by being able the monitor the downlink with a low-power wake-up receiver (WUR) such that the main receiver (MR) used for PDCCH can be kept in a sleep state. </w:t>
            </w:r>
            <w:r w:rsidR="00D86D1B" w:rsidRPr="00F846C3">
              <w:rPr>
                <w:lang w:val="en-GB"/>
              </w:rPr>
              <w:t>The LP-WUS/WUR solution should target substantial gains compared to the existing Rel-15/16/17 UE power saving mechanisms, and for RRC_CONNECTED Rel-16 PDCCH-based WUS (DCI format 2_6 or DCP) should be the baseline for WUR evaluation.</w:t>
            </w:r>
            <w:r w:rsidR="00D86D1B">
              <w:rPr>
                <w:lang w:val="en-GB"/>
              </w:rPr>
              <w:t xml:space="preserve"> </w:t>
            </w:r>
            <w:r w:rsidRPr="00F846C3">
              <w:rPr>
                <w:lang w:val="en-GB"/>
              </w:rPr>
              <w:t xml:space="preserve">The MR sleep states considered for </w:t>
            </w:r>
            <w:r w:rsidR="00D86D1B">
              <w:rPr>
                <w:lang w:val="en-GB"/>
              </w:rPr>
              <w:t xml:space="preserve">WUR </w:t>
            </w:r>
            <w:r w:rsidRPr="00F846C3">
              <w:rPr>
                <w:lang w:val="en-GB"/>
              </w:rPr>
              <w:t xml:space="preserve">evaluation in RRC_CONNECTED are the </w:t>
            </w:r>
            <w:r w:rsidR="007B76C2">
              <w:rPr>
                <w:lang w:val="en-GB"/>
              </w:rPr>
              <w:t>same as for baseline</w:t>
            </w:r>
            <w:r w:rsidRPr="00F846C3">
              <w:rPr>
                <w:lang w:val="en-GB"/>
              </w:rPr>
              <w:t xml:space="preserve">: deep sleep state with a 20 </w:t>
            </w:r>
            <w:proofErr w:type="spellStart"/>
            <w:r w:rsidRPr="00F846C3">
              <w:rPr>
                <w:lang w:val="en-GB"/>
              </w:rPr>
              <w:t>ms</w:t>
            </w:r>
            <w:proofErr w:type="spellEnd"/>
            <w:r w:rsidRPr="00F846C3">
              <w:rPr>
                <w:lang w:val="en-GB"/>
              </w:rPr>
              <w:t xml:space="preserve"> transition time, light sleep state with a 6 </w:t>
            </w:r>
            <w:proofErr w:type="spellStart"/>
            <w:r w:rsidRPr="00F846C3">
              <w:rPr>
                <w:lang w:val="en-GB"/>
              </w:rPr>
              <w:t>ms</w:t>
            </w:r>
            <w:proofErr w:type="spellEnd"/>
            <w:r w:rsidRPr="00F846C3">
              <w:rPr>
                <w:lang w:val="en-GB"/>
              </w:rPr>
              <w:t xml:space="preserve"> transition time, or micro sleep without any transition time [TR 38.840]. (Ultra-deep sleep state is not considered due to that the 400 </w:t>
            </w:r>
            <w:proofErr w:type="spellStart"/>
            <w:r w:rsidRPr="00F846C3">
              <w:rPr>
                <w:lang w:val="en-GB"/>
              </w:rPr>
              <w:t>ms</w:t>
            </w:r>
            <w:proofErr w:type="spellEnd"/>
            <w:r w:rsidRPr="00F846C3">
              <w:rPr>
                <w:lang w:val="en-GB"/>
              </w:rPr>
              <w:t xml:space="preserve"> transition time is too long to allow the MR to be in the sleep state with the considered traffic models for evaluation.)</w:t>
            </w:r>
            <w:r w:rsidRPr="00F846C3" w:rsidDel="00752E44">
              <w:rPr>
                <w:lang w:val="en-GB"/>
              </w:rPr>
              <w:t xml:space="preserve"> </w:t>
            </w:r>
            <w:r w:rsidRPr="00F846C3">
              <w:rPr>
                <w:lang w:val="en-GB"/>
              </w:rPr>
              <w:t xml:space="preserve"> </w:t>
            </w:r>
            <w:r w:rsidR="00FA196D">
              <w:rPr>
                <w:lang w:val="en-GB"/>
              </w:rPr>
              <w:t xml:space="preserve">Therefore, </w:t>
            </w:r>
            <w:r w:rsidR="00F34692">
              <w:rPr>
                <w:lang w:val="en-GB"/>
              </w:rPr>
              <w:t xml:space="preserve">the WUR </w:t>
            </w:r>
            <w:r w:rsidR="00E05C0E">
              <w:rPr>
                <w:lang w:val="en-GB"/>
              </w:rPr>
              <w:t xml:space="preserve">UE energy consumption reduction </w:t>
            </w:r>
            <w:r w:rsidR="00F34692">
              <w:rPr>
                <w:lang w:val="en-GB"/>
              </w:rPr>
              <w:t xml:space="preserve">gains would be determined by the additional time the MR can be kept in a sleep state compared to baseline. </w:t>
            </w:r>
            <w:r w:rsidR="00E03B81">
              <w:rPr>
                <w:lang w:val="en-GB"/>
              </w:rPr>
              <w:t xml:space="preserve">Regarding </w:t>
            </w:r>
            <w:r w:rsidR="00B7139A">
              <w:rPr>
                <w:lang w:val="en-GB"/>
              </w:rPr>
              <w:t>downlink latency</w:t>
            </w:r>
            <w:r w:rsidRPr="00F846C3">
              <w:rPr>
                <w:lang w:val="en-GB"/>
              </w:rPr>
              <w:t>, the transition time for the MR to start up upon WUS detection by WUR will add to the downlink latency and add a lower bound for the achievable latency depending on the sleep state considered (see above).</w:t>
            </w:r>
          </w:p>
          <w:p w14:paraId="59251166" w14:textId="7F4703A9" w:rsidR="00A96057" w:rsidRPr="00F846C3" w:rsidRDefault="00A96057" w:rsidP="007918E8">
            <w:pPr>
              <w:jc w:val="both"/>
              <w:rPr>
                <w:lang w:val="en-GB"/>
              </w:rPr>
            </w:pPr>
            <w:r w:rsidRPr="00F846C3">
              <w:rPr>
                <w:lang w:val="en-GB"/>
              </w:rPr>
              <w:t xml:space="preserve">There are two WUR solutions to be considered in RRC_CONNECTED, ‘continuous WUR’ where the WUR is receiving the downlink continuously in time, and ‘duty-cycled WUR’ in which case a LP-WUS precedes the on-duration (as an improvement to Rel-16 PDCCH-based WUS). ‘Continuous WUR’ could be expected to have lower latency than ‘duty-cycled WUR’, but both solutions will have the same lower </w:t>
            </w:r>
            <w:r w:rsidR="00B82A77">
              <w:rPr>
                <w:lang w:val="en-GB"/>
              </w:rPr>
              <w:t>latency</w:t>
            </w:r>
            <w:r w:rsidRPr="00F846C3">
              <w:rPr>
                <w:lang w:val="en-GB"/>
              </w:rPr>
              <w:t xml:space="preserve"> bound from the MR transition time as described above, and in the same way as for legacy C-DRX the duty cycle length for ‘duty-cycled WUR’ would be configured based on the downlink latency requirement. Therefore, any performance comparison of the two Connected WUR solutions, and any down-selection, should be considered at a fixed downlink latency requirement. </w:t>
            </w:r>
          </w:p>
          <w:p w14:paraId="7E1955E2" w14:textId="064C7A42" w:rsidR="00A96057" w:rsidRPr="00F846C3" w:rsidRDefault="00A96057" w:rsidP="007918E8">
            <w:pPr>
              <w:jc w:val="both"/>
              <w:rPr>
                <w:lang w:val="en-GB"/>
              </w:rPr>
            </w:pPr>
            <w:r w:rsidRPr="00F846C3">
              <w:rPr>
                <w:lang w:val="en-GB"/>
              </w:rPr>
              <w:t xml:space="preserve">Both link-level false alarm (FAR of 0.1% and 1% considered for evaluations), and false paging (paging for another UE sharing the LP-WUS monitoring occasion) would cause the MR to be started unnecessarily which has a negative impact on the WUR UE energy consumption reduction gain. Both effects are expected to be more severe for the ‘continuous WUR’ solution, the former because the UE is monitoring constantly increasing the probability for a false alarm per time unit, and the second since there is no prior distribution of UEs in time </w:t>
            </w:r>
            <w:r w:rsidR="007F6EA4">
              <w:rPr>
                <w:lang w:val="en-GB"/>
              </w:rPr>
              <w:t>(</w:t>
            </w:r>
            <w:proofErr w:type="gramStart"/>
            <w:r w:rsidR="001C6E21">
              <w:rPr>
                <w:lang w:val="en-GB"/>
              </w:rPr>
              <w:t>e.g.</w:t>
            </w:r>
            <w:proofErr w:type="gramEnd"/>
            <w:r w:rsidR="001C6E21">
              <w:rPr>
                <w:lang w:val="en-GB"/>
              </w:rPr>
              <w:t xml:space="preserve"> over on-durations or POs)</w:t>
            </w:r>
            <w:r w:rsidRPr="00F846C3">
              <w:rPr>
                <w:lang w:val="en-GB"/>
              </w:rPr>
              <w:t xml:space="preserve"> and a single WUS could wake-up all UEs in the cell. The WUS could, implicitly or explicitly, include UE addressing or UE subgrouping indication to reduce the second effect of false paging.</w:t>
            </w:r>
          </w:p>
          <w:p w14:paraId="2D00CB85" w14:textId="77777777" w:rsidR="00A96057" w:rsidRPr="00BD620F" w:rsidRDefault="00A96057" w:rsidP="007918E8">
            <w:pPr>
              <w:pStyle w:val="Heading4"/>
              <w:jc w:val="both"/>
              <w:rPr>
                <w:lang w:val="en-GB"/>
              </w:rPr>
            </w:pPr>
            <w:r w:rsidRPr="00BD620F">
              <w:rPr>
                <w:lang w:val="en-GB"/>
              </w:rPr>
              <w:t>7.3.2.1 Configuration</w:t>
            </w:r>
          </w:p>
          <w:p w14:paraId="128C7015" w14:textId="77777777" w:rsidR="00A96057" w:rsidRPr="00F846C3" w:rsidRDefault="00A96057" w:rsidP="007918E8">
            <w:pPr>
              <w:jc w:val="both"/>
              <w:rPr>
                <w:lang w:val="en-GB"/>
              </w:rPr>
            </w:pPr>
            <w:r w:rsidRPr="00F846C3">
              <w:rPr>
                <w:lang w:val="en-GB"/>
              </w:rPr>
              <w:t>For configuration, UE-specific configuration is feasible in RRC_CONNECTED and allows for the WUR configuration to be adapted to UE needs. Consequently, WUR would only be configured for a UE if it can provide a larger UE power saving gain that a legacy method, and therefore WUR operation should be considered to replace a legacy method, e.g., Short C-DRX, Long C-DRX, Rel-16 WUS, or be an enhancement thereof when configured (for example in the same way as Rel-16 WUS is an enhancement of Long C-DRX). From this the conditions for activation and deactivation of WUR would be clear.</w:t>
            </w:r>
          </w:p>
          <w:p w14:paraId="30B48309" w14:textId="519B68BC" w:rsidR="00A96057" w:rsidRPr="00F846C3" w:rsidRDefault="00A96057" w:rsidP="007918E8">
            <w:pPr>
              <w:jc w:val="both"/>
              <w:rPr>
                <w:lang w:val="en-GB"/>
              </w:rPr>
            </w:pPr>
            <w:r w:rsidRPr="00F846C3">
              <w:rPr>
                <w:lang w:val="en-GB"/>
              </w:rPr>
              <w:t>For ‘duty-cycled WUR’, the time gap between the LP-WUS monitoring occasion and the start of the on-duration must further be configured long enough to cover the transition time of the MR. Similar to Rel-15 WUS for NB-IoT/LTE-M</w:t>
            </w:r>
            <w:r w:rsidR="002532D0">
              <w:rPr>
                <w:lang w:val="en-GB"/>
              </w:rPr>
              <w:t>,</w:t>
            </w:r>
            <w:r w:rsidRPr="00F846C3">
              <w:rPr>
                <w:lang w:val="en-GB"/>
              </w:rPr>
              <w:t xml:space="preserve"> a UE capability for different WUS time gaps could be introduced, and gNB could, based on this capability, know which time gap </w:t>
            </w:r>
            <w:r w:rsidR="00244D14">
              <w:rPr>
                <w:lang w:val="en-GB"/>
              </w:rPr>
              <w:t>to</w:t>
            </w:r>
            <w:r w:rsidRPr="00F846C3">
              <w:rPr>
                <w:lang w:val="en-GB"/>
              </w:rPr>
              <w:t xml:space="preserve"> configure for the UE (which if, several sleep states are supported, </w:t>
            </w:r>
            <w:r w:rsidR="00B70576">
              <w:rPr>
                <w:lang w:val="en-GB"/>
              </w:rPr>
              <w:t xml:space="preserve">lets the UE </w:t>
            </w:r>
            <w:r w:rsidRPr="00F846C3">
              <w:rPr>
                <w:lang w:val="en-GB"/>
              </w:rPr>
              <w:t>determine the MR sleep state to apply).</w:t>
            </w:r>
          </w:p>
          <w:p w14:paraId="49A777CA" w14:textId="1FAF9BFC" w:rsidR="00661D37" w:rsidRPr="00BD620F" w:rsidRDefault="00A96057" w:rsidP="007918E8">
            <w:pPr>
              <w:jc w:val="both"/>
              <w:rPr>
                <w:lang w:val="en-GB"/>
              </w:rPr>
            </w:pPr>
            <w:r w:rsidRPr="00F846C3">
              <w:rPr>
                <w:lang w:val="en-GB"/>
              </w:rPr>
              <w:t xml:space="preserve">For a solution with full LP-WUS coverage in the cell no special configuration or signalling would be required. However, for a solution with partial LP-WUS coverage in the cell, Connected WUR should only be configured for a UE within LP-WUS coverage, and UE reporting and </w:t>
            </w:r>
            <w:r w:rsidR="00265AEB">
              <w:rPr>
                <w:lang w:val="en-GB"/>
              </w:rPr>
              <w:t xml:space="preserve">RSRP </w:t>
            </w:r>
            <w:r w:rsidRPr="00F846C3">
              <w:rPr>
                <w:lang w:val="en-GB"/>
              </w:rPr>
              <w:t>threshold</w:t>
            </w:r>
            <w:r w:rsidR="00265AEB">
              <w:rPr>
                <w:lang w:val="en-GB"/>
              </w:rPr>
              <w:t>s</w:t>
            </w:r>
            <w:r w:rsidRPr="00F846C3">
              <w:rPr>
                <w:lang w:val="en-GB"/>
              </w:rPr>
              <w:t xml:space="preserve"> may have to be </w:t>
            </w:r>
            <w:r w:rsidRPr="00F846C3">
              <w:rPr>
                <w:lang w:val="en-GB"/>
              </w:rPr>
              <w:lastRenderedPageBreak/>
              <w:t xml:space="preserve">defined to determine that. Further, if there is no time to de-configured Connected WUR when the UE moves out of LP-WUS </w:t>
            </w:r>
            <w:r w:rsidR="00F63866">
              <w:rPr>
                <w:lang w:val="en-GB"/>
              </w:rPr>
              <w:t xml:space="preserve">coverage, </w:t>
            </w:r>
            <w:r w:rsidRPr="00F846C3">
              <w:rPr>
                <w:lang w:val="en-GB"/>
              </w:rPr>
              <w:t>new conditions would have to be introduced to ensure the UE could autonomously fall back to legacy operation without WUR (since it has become unreachable by gNB). Therefore, the Connected WUR solution with partial LP-WUS coverage is expected to have significantly higher complexity and standardization impact than the solution with full LP-WUS coverage.</w:t>
            </w:r>
          </w:p>
        </w:tc>
      </w:tr>
    </w:tbl>
    <w:p w14:paraId="25ED71AB" w14:textId="77777777" w:rsidR="00661D37" w:rsidRDefault="00661D37" w:rsidP="00E51401">
      <w:pPr>
        <w:pStyle w:val="Observation"/>
        <w:numPr>
          <w:ilvl w:val="0"/>
          <w:numId w:val="0"/>
        </w:numPr>
        <w:ind w:left="1701" w:hanging="1701"/>
        <w:rPr>
          <w:lang w:eastAsia="en-GB"/>
        </w:rPr>
      </w:pPr>
    </w:p>
    <w:p w14:paraId="63EEFC31" w14:textId="77777777" w:rsidR="00E51401" w:rsidRPr="001158F9" w:rsidRDefault="00E51401" w:rsidP="00E51401">
      <w:pPr>
        <w:pStyle w:val="Observation"/>
        <w:numPr>
          <w:ilvl w:val="0"/>
          <w:numId w:val="0"/>
        </w:numPr>
        <w:ind w:left="1701" w:hanging="1701"/>
        <w:rPr>
          <w:lang w:eastAsia="en-GB"/>
        </w:rPr>
      </w:pPr>
    </w:p>
    <w:p w14:paraId="2830BFC6" w14:textId="440F7598" w:rsidR="00C01F33" w:rsidRPr="00CE0424" w:rsidRDefault="00E51401" w:rsidP="00CE0424">
      <w:pPr>
        <w:pStyle w:val="Heading1"/>
      </w:pPr>
      <w:r>
        <w:t>4</w:t>
      </w:r>
      <w:r w:rsidR="00C72E08">
        <w:tab/>
      </w:r>
      <w:r w:rsidR="00C01F33" w:rsidRPr="00CE0424">
        <w:t>Conclusion</w:t>
      </w:r>
    </w:p>
    <w:p w14:paraId="7139CC38" w14:textId="77777777" w:rsidR="008E065E" w:rsidRDefault="008E065E" w:rsidP="00907C32">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4340E8F" w14:textId="1BA074E8" w:rsidR="00907C32" w:rsidRDefault="006F6582" w:rsidP="00907C32">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46872731" w:history="1">
        <w:r w:rsidR="00907C32" w:rsidRPr="00BB2C88">
          <w:rPr>
            <w:rStyle w:val="Hyperlink"/>
            <w:noProof/>
          </w:rPr>
          <w:t>Observation 1</w:t>
        </w:r>
        <w:r w:rsidR="00907C32">
          <w:rPr>
            <w:rFonts w:asciiTheme="minorHAnsi" w:eastAsiaTheme="minorEastAsia" w:hAnsiTheme="minorHAnsi" w:cstheme="minorBidi"/>
            <w:b w:val="0"/>
            <w:noProof/>
            <w:sz w:val="22"/>
            <w:szCs w:val="22"/>
            <w:lang w:val="en-SE" w:eastAsia="en-SE"/>
          </w:rPr>
          <w:tab/>
        </w:r>
        <w:r w:rsidR="00907C32" w:rsidRPr="00BB2C88">
          <w:rPr>
            <w:rStyle w:val="Hyperlink"/>
            <w:noProof/>
          </w:rPr>
          <w:t>LP-WUS configuration parameters can be different from legacy parameters, i.e., WUR duty-cycle, PDCCH monitoring window, and WUS time gap can be different from DRX cycle, on-duration and DCP time gap.</w:t>
        </w:r>
      </w:hyperlink>
    </w:p>
    <w:p w14:paraId="2C1F3B66" w14:textId="3CDBCEAE" w:rsidR="00907C32" w:rsidRDefault="00907C32" w:rsidP="00907C3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2732" w:history="1">
        <w:r w:rsidRPr="00BB2C88">
          <w:rPr>
            <w:rStyle w:val="Hyperlink"/>
            <w:noProof/>
          </w:rPr>
          <w:t>Observation 2</w:t>
        </w:r>
        <w:r>
          <w:rPr>
            <w:rFonts w:asciiTheme="minorHAnsi" w:eastAsiaTheme="minorEastAsia" w:hAnsiTheme="minorHAnsi" w:cstheme="minorBidi"/>
            <w:b w:val="0"/>
            <w:noProof/>
            <w:sz w:val="22"/>
            <w:szCs w:val="22"/>
            <w:lang w:val="en-SE" w:eastAsia="en-SE"/>
          </w:rPr>
          <w:tab/>
        </w:r>
        <w:r w:rsidRPr="00BB2C88">
          <w:rPr>
            <w:rStyle w:val="Hyperlink"/>
            <w:noProof/>
          </w:rPr>
          <w:t xml:space="preserve">A separate and shorter </w:t>
        </w:r>
        <w:r w:rsidRPr="00BB2C88">
          <w:rPr>
            <w:rStyle w:val="Hyperlink"/>
            <w:i/>
            <w:iCs/>
            <w:noProof/>
          </w:rPr>
          <w:t>Inactivity timer</w:t>
        </w:r>
        <w:r w:rsidRPr="00BB2C88">
          <w:rPr>
            <w:rStyle w:val="Hyperlink"/>
            <w:noProof/>
          </w:rPr>
          <w:t xml:space="preserve"> is beneficial for UEs configured with WUR since moving the UE to a power saving state has less penalty on DL latency.</w:t>
        </w:r>
      </w:hyperlink>
    </w:p>
    <w:p w14:paraId="45367B6A" w14:textId="7F4B2F91" w:rsidR="00907C32" w:rsidRDefault="00907C32" w:rsidP="00907C32">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72733" w:history="1">
        <w:r w:rsidRPr="00BB2C88">
          <w:rPr>
            <w:rStyle w:val="Hyperlink"/>
            <w:noProof/>
          </w:rPr>
          <w:t>Observation 3</w:t>
        </w:r>
        <w:r>
          <w:rPr>
            <w:rFonts w:asciiTheme="minorHAnsi" w:eastAsiaTheme="minorEastAsia" w:hAnsiTheme="minorHAnsi" w:cstheme="minorBidi"/>
            <w:b w:val="0"/>
            <w:noProof/>
            <w:sz w:val="22"/>
            <w:szCs w:val="22"/>
            <w:lang w:val="en-SE" w:eastAsia="en-SE"/>
          </w:rPr>
          <w:tab/>
        </w:r>
        <w:r w:rsidRPr="00BB2C88">
          <w:rPr>
            <w:rStyle w:val="Hyperlink"/>
            <w:noProof/>
          </w:rPr>
          <w:t>Capture in TR that complexity and specification impact from Connected WUR solution with partial WUS coverage is considerably higher than with full WUS cell coverage.</w:t>
        </w:r>
      </w:hyperlink>
    </w:p>
    <w:p w14:paraId="77F73210" w14:textId="562976A9" w:rsidR="006E1C82" w:rsidRDefault="006F6582" w:rsidP="00907C32">
      <w:pPr>
        <w:pStyle w:val="BodyText"/>
        <w:rPr>
          <w:b/>
          <w:bCs/>
        </w:rPr>
      </w:pPr>
      <w:r>
        <w:rPr>
          <w:b/>
          <w:bCs/>
        </w:rPr>
        <w:fldChar w:fldCharType="end"/>
      </w:r>
    </w:p>
    <w:p w14:paraId="61487CD5" w14:textId="77777777" w:rsidR="006E1C82" w:rsidRDefault="008E065E" w:rsidP="0038245F">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F991FE" w14:textId="0A3BF420" w:rsidR="00CB4D60" w:rsidRDefault="006E1C82"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46814297" w:history="1">
        <w:r w:rsidR="00CB4D60" w:rsidRPr="00C62525">
          <w:rPr>
            <w:rStyle w:val="Hyperlink"/>
            <w:iCs/>
            <w:noProof/>
          </w:rPr>
          <w:t>Proposal 1</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rPr>
          <w:t>SI TR should capture the possible options for WUR operation in Connected, without down-selection, with a clear analysis of the Pros &amp; Cons and RAN2 impact.</w:t>
        </w:r>
      </w:hyperlink>
    </w:p>
    <w:p w14:paraId="1362873B" w14:textId="616B2EE4" w:rsidR="00CB4D60" w:rsidRDefault="0038245F"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14298" w:history="1">
        <w:r w:rsidR="00CB4D60" w:rsidRPr="00C62525">
          <w:rPr>
            <w:rStyle w:val="Hyperlink"/>
            <w:iCs/>
            <w:noProof/>
          </w:rPr>
          <w:t>Proposal 2</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rPr>
          <w:t>The following options are captured in SI TR [further options and Pros and Cons are FFS]:</w:t>
        </w:r>
      </w:hyperlink>
    </w:p>
    <w:p w14:paraId="45EAA0A0" w14:textId="43CB6C39" w:rsidR="00CB4D60" w:rsidRDefault="00497ECD"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299" w:history="1">
        <w:r w:rsidR="00CB4D60" w:rsidRPr="00C62525">
          <w:rPr>
            <w:rStyle w:val="Hyperlink"/>
            <w:rFonts w:ascii="Symbol" w:hAnsi="Symbol"/>
            <w:noProof/>
          </w:rPr>
          <w:t></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rPr>
          <w:t>[Option 2] LP-WUS as DCP enhancement (WUS triggers MR monitoring of PDCCH during DRX on-duration)</w:t>
        </w:r>
      </w:hyperlink>
    </w:p>
    <w:p w14:paraId="5520EAD2" w14:textId="558E5C6C" w:rsidR="00CB4D60" w:rsidRDefault="0030122B"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0"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Pros: WUR gain compared to baseline if no data for the UE in on-duration. Minimal spec impact and complexity from reuse of DCP functionality.</w:t>
        </w:r>
      </w:hyperlink>
    </w:p>
    <w:p w14:paraId="6ADD6C2E" w14:textId="4EF38C82" w:rsidR="00CB4D60" w:rsidRDefault="0030122B"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1"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Cons: Adaptation required if LP-WUS does not have full coverage in cell.</w:t>
        </w:r>
      </w:hyperlink>
    </w:p>
    <w:p w14:paraId="4B8BFE25" w14:textId="09AF6AB2" w:rsidR="00CB4D60" w:rsidRDefault="0030122B"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2" w:history="1">
        <w:r w:rsidR="00CB4D60" w:rsidRPr="00C62525">
          <w:rPr>
            <w:rStyle w:val="Hyperlink"/>
            <w:rFonts w:ascii="Symbol" w:hAnsi="Symbol"/>
            <w:noProof/>
          </w:rPr>
          <w:t></w:t>
        </w:r>
        <w:r>
          <w:rPr>
            <w:rStyle w:val="Hyperlink"/>
            <w:rFonts w:ascii="Symbol" w:hAnsi="Symbol"/>
            <w:noProof/>
          </w:rPr>
          <w:t xml:space="preserve"> </w:t>
        </w:r>
        <w:r w:rsidR="00CB4D60" w:rsidRPr="00C62525">
          <w:rPr>
            <w:rStyle w:val="Hyperlink"/>
            <w:noProof/>
          </w:rPr>
          <w:t>[Option 3] Simultaneous LP-WUS as DCP enhancement and DCP (e.g., DCP for fall-back when out of WUS coverage)</w:t>
        </w:r>
      </w:hyperlink>
    </w:p>
    <w:p w14:paraId="54A1BEC3" w14:textId="3E495E40"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3"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Pros: WUR gain compared to baseline if no data for the UE in on-duration, when UE is within WUS coverage. Works with partial WUS coverage.</w:t>
        </w:r>
      </w:hyperlink>
    </w:p>
    <w:p w14:paraId="5C201934" w14:textId="2B5F3B8F"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4" w:history="1">
        <w:r w:rsidR="00CB4D60" w:rsidRPr="00C62525">
          <w:rPr>
            <w:rStyle w:val="Hyperlink"/>
            <w:rFonts w:ascii="Courier New" w:hAnsi="Courier New" w:cs="Courier New"/>
            <w:noProof/>
          </w:rPr>
          <w:t>o</w:t>
        </w:r>
        <w:r>
          <w:rPr>
            <w:rFonts w:asciiTheme="minorHAnsi" w:eastAsiaTheme="minorEastAsia" w:hAnsiTheme="minorHAnsi" w:cstheme="minorBidi"/>
            <w:b w:val="0"/>
            <w:noProof/>
            <w:sz w:val="22"/>
            <w:szCs w:val="22"/>
            <w:lang w:val="en-US" w:eastAsia="en-SE"/>
          </w:rPr>
          <w:t xml:space="preserve"> </w:t>
        </w:r>
        <w:r w:rsidR="00CB4D60" w:rsidRPr="00C62525">
          <w:rPr>
            <w:rStyle w:val="Hyperlink"/>
            <w:noProof/>
          </w:rPr>
          <w:t>Cons: Relatively larger spec impact and complexity due to UE moving in and out of WUS coverage in the cell, potential UE and gNB mismatch, and fallback procedure definition.</w:t>
        </w:r>
      </w:hyperlink>
    </w:p>
    <w:p w14:paraId="5673BBFA" w14:textId="4D0BDD6F"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5" w:history="1">
        <w:r w:rsidR="00CB4D60" w:rsidRPr="00C62525">
          <w:rPr>
            <w:rStyle w:val="Hyperlink"/>
            <w:rFonts w:ascii="Symbol" w:hAnsi="Symbol"/>
            <w:noProof/>
          </w:rPr>
          <w:t></w:t>
        </w:r>
        <w:r>
          <w:rPr>
            <w:rStyle w:val="Hyperlink"/>
            <w:rFonts w:ascii="Symbol" w:hAnsi="Symbol"/>
            <w:noProof/>
          </w:rPr>
          <w:t xml:space="preserve"> </w:t>
        </w:r>
        <w:r w:rsidR="00CB4D60" w:rsidRPr="00C62525">
          <w:rPr>
            <w:rStyle w:val="Hyperlink"/>
            <w:noProof/>
          </w:rPr>
          <w:t>[Option 4] Sequential use of LP-WUS and DCP (WUS triggers MR monitoring of legacy DCP)</w:t>
        </w:r>
      </w:hyperlink>
    </w:p>
    <w:p w14:paraId="30FF48BA" w14:textId="722C5389"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6"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Pros: Further “partial” sub-grouping (monitoring of full on-duration can be avoided but not start of MR).</w:t>
        </w:r>
      </w:hyperlink>
    </w:p>
    <w:p w14:paraId="4C95D86B" w14:textId="7B2FC186"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7"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Cons: Relatively longer latency from sequential reception. Relatively larger spec impact due to dual operation and interaction for WUR and DCP.</w:t>
        </w:r>
      </w:hyperlink>
    </w:p>
    <w:p w14:paraId="2B9C5A56" w14:textId="795AF3A1"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8" w:history="1">
        <w:r w:rsidR="00CB4D60" w:rsidRPr="00C62525">
          <w:rPr>
            <w:rStyle w:val="Hyperlink"/>
            <w:rFonts w:ascii="Symbol" w:hAnsi="Symbol"/>
            <w:noProof/>
          </w:rPr>
          <w:t></w:t>
        </w:r>
        <w:r>
          <w:rPr>
            <w:rStyle w:val="Hyperlink"/>
            <w:rFonts w:ascii="Symbol" w:hAnsi="Symbol"/>
            <w:noProof/>
          </w:rPr>
          <w:t xml:space="preserve"> </w:t>
        </w:r>
        <w:r w:rsidR="00CB4D60" w:rsidRPr="00C62525">
          <w:rPr>
            <w:rStyle w:val="Hyperlink"/>
            <w:noProof/>
          </w:rPr>
          <w:t>[Option 6] Continuous WUR (Inactive timer expiration triggers continuous WUR monitoring instead of C-DRX).</w:t>
        </w:r>
      </w:hyperlink>
    </w:p>
    <w:p w14:paraId="28426A70" w14:textId="7A3F1A42"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09"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Pros: Short DL latency. Small spec impact and complexity.</w:t>
        </w:r>
      </w:hyperlink>
    </w:p>
    <w:p w14:paraId="16FA1252" w14:textId="6A650135"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10"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Cons: Higher UE energy consumption than duty-cycled WUR.</w:t>
        </w:r>
      </w:hyperlink>
    </w:p>
    <w:p w14:paraId="129DA025" w14:textId="5A74AE56" w:rsidR="00CB4D60" w:rsidRDefault="0038245F"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14311" w:history="1">
        <w:r w:rsidR="00CB4D60" w:rsidRPr="00C62525">
          <w:rPr>
            <w:rStyle w:val="Hyperlink"/>
            <w:iCs/>
            <w:noProof/>
          </w:rPr>
          <w:t>Proposal 3</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rPr>
          <w:t>Capture in TR that separate configuration parameters for LP-WUS can be beneficial: WUR duty-cycle, PDCCH monitoring window, WUS time gap, Inactivity timer, etc.</w:t>
        </w:r>
      </w:hyperlink>
    </w:p>
    <w:p w14:paraId="44156270" w14:textId="416D7F98" w:rsidR="00CB4D60" w:rsidRDefault="0038245F"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14312" w:history="1">
        <w:r w:rsidR="00CB4D60" w:rsidRPr="00C62525">
          <w:rPr>
            <w:rStyle w:val="Hyperlink"/>
            <w:iCs/>
            <w:noProof/>
          </w:rPr>
          <w:t>Proposal 4</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rPr>
          <w:t>Capture in TR that, unlike in RRC Idle/Inactive, UE-specific configuration may be provided for Connected WUR in RRC Connected.</w:t>
        </w:r>
      </w:hyperlink>
    </w:p>
    <w:p w14:paraId="036E48F8" w14:textId="37FE40FC" w:rsidR="00CB4D60" w:rsidRDefault="0038245F"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14313" w:history="1">
        <w:r w:rsidR="00CB4D60" w:rsidRPr="00C62525">
          <w:rPr>
            <w:rStyle w:val="Hyperlink"/>
            <w:iCs/>
            <w:noProof/>
          </w:rPr>
          <w:t>Proposal 5</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rPr>
          <w:t>Capture the options for RRM measurements in RRC Connected in SI TR:</w:t>
        </w:r>
      </w:hyperlink>
    </w:p>
    <w:p w14:paraId="38F2033F" w14:textId="1043A86A"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14" w:history="1">
        <w:r w:rsidR="00CB4D60" w:rsidRPr="00C62525">
          <w:rPr>
            <w:rStyle w:val="Hyperlink"/>
            <w:rFonts w:ascii="Symbol" w:hAnsi="Symbol"/>
            <w:noProof/>
          </w:rPr>
          <w:t></w:t>
        </w:r>
        <w:r>
          <w:rPr>
            <w:rStyle w:val="Hyperlink"/>
            <w:rFonts w:ascii="Symbol" w:hAnsi="Symbol"/>
            <w:noProof/>
          </w:rPr>
          <w:t xml:space="preserve"> </w:t>
        </w:r>
        <w:r w:rsidR="00CB4D60" w:rsidRPr="00C62525">
          <w:rPr>
            <w:rStyle w:val="Hyperlink"/>
            <w:noProof/>
          </w:rPr>
          <w:t>LP-WUR is used for RRM</w:t>
        </w:r>
      </w:hyperlink>
    </w:p>
    <w:p w14:paraId="377367B9" w14:textId="68AB4A1F"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15"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LP-WUR is used only for serving cell RRM measurements;</w:t>
        </w:r>
      </w:hyperlink>
    </w:p>
    <w:p w14:paraId="615EE3E5" w14:textId="0E89E738"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16" w:history="1">
        <w:r w:rsidR="00CB4D60" w:rsidRPr="00C62525">
          <w:rPr>
            <w:rStyle w:val="Hyperlink"/>
            <w:rFonts w:ascii="Courier New" w:hAnsi="Courier New" w:cs="Courier New"/>
            <w:noProof/>
          </w:rPr>
          <w:t>o</w:t>
        </w:r>
        <w:r>
          <w:rPr>
            <w:rStyle w:val="Hyperlink"/>
            <w:rFonts w:ascii="Courier New" w:hAnsi="Courier New" w:cs="Courier New"/>
            <w:noProof/>
          </w:rPr>
          <w:t xml:space="preserve"> </w:t>
        </w:r>
        <w:r w:rsidR="00CB4D60" w:rsidRPr="00C62525">
          <w:rPr>
            <w:rStyle w:val="Hyperlink"/>
            <w:noProof/>
          </w:rPr>
          <w:t>LP-WUR is used only for neighbor cell RRM measurements;</w:t>
        </w:r>
      </w:hyperlink>
    </w:p>
    <w:p w14:paraId="1059B12B" w14:textId="7553F316"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17" w:history="1">
        <w:r w:rsidR="00CB4D60" w:rsidRPr="00C62525">
          <w:rPr>
            <w:rStyle w:val="Hyperlink"/>
            <w:rFonts w:ascii="Courier New" w:hAnsi="Courier New" w:cs="Courier New"/>
            <w:noProof/>
          </w:rPr>
          <w:t>o</w:t>
        </w:r>
        <w:r w:rsidR="005A29F9">
          <w:rPr>
            <w:rStyle w:val="Hyperlink"/>
            <w:rFonts w:ascii="Courier New" w:hAnsi="Courier New" w:cs="Courier New"/>
            <w:noProof/>
          </w:rPr>
          <w:t xml:space="preserve"> </w:t>
        </w:r>
        <w:r w:rsidR="00CB4D60" w:rsidRPr="00C62525">
          <w:rPr>
            <w:rStyle w:val="Hyperlink"/>
            <w:noProof/>
          </w:rPr>
          <w:t>LP-WUR can be used for any type of RRM measurements.</w:t>
        </w:r>
      </w:hyperlink>
    </w:p>
    <w:p w14:paraId="5BEE8474" w14:textId="418777B0" w:rsidR="00CB4D60" w:rsidRDefault="00CA0BD3"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18" w:history="1">
        <w:r w:rsidR="00CB4D60" w:rsidRPr="00C62525">
          <w:rPr>
            <w:rStyle w:val="Hyperlink"/>
            <w:rFonts w:ascii="Symbol" w:hAnsi="Symbol"/>
            <w:noProof/>
          </w:rPr>
          <w:t></w:t>
        </w:r>
        <w:r w:rsidR="005A29F9">
          <w:rPr>
            <w:rStyle w:val="Hyperlink"/>
            <w:rFonts w:ascii="Symbol" w:hAnsi="Symbol"/>
            <w:noProof/>
          </w:rPr>
          <w:t xml:space="preserve"> </w:t>
        </w:r>
        <w:r w:rsidR="00CB4D60" w:rsidRPr="00C62525">
          <w:rPr>
            <w:rStyle w:val="Hyperlink"/>
            <w:noProof/>
          </w:rPr>
          <w:t>MR is used for RRM measurements in Connected, i.e., in the same way as for C-DRX</w:t>
        </w:r>
      </w:hyperlink>
    </w:p>
    <w:p w14:paraId="685C3B11" w14:textId="613DDC81" w:rsidR="00CB4D60" w:rsidRDefault="005A29F9"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tab/>
      </w:r>
      <w:hyperlink w:anchor="_Toc146814319" w:history="1">
        <w:r w:rsidR="00CB4D60" w:rsidRPr="00C62525">
          <w:rPr>
            <w:rStyle w:val="Hyperlink"/>
            <w:rFonts w:ascii="Symbol" w:hAnsi="Symbol"/>
            <w:noProof/>
          </w:rPr>
          <w:t></w:t>
        </w:r>
        <w:r>
          <w:rPr>
            <w:rStyle w:val="Hyperlink"/>
            <w:rFonts w:ascii="Symbol" w:hAnsi="Symbol"/>
            <w:noProof/>
          </w:rPr>
          <w:t xml:space="preserve"> </w:t>
        </w:r>
        <w:r w:rsidR="00CB4D60" w:rsidRPr="00C62525">
          <w:rPr>
            <w:rStyle w:val="Hyperlink"/>
            <w:noProof/>
          </w:rPr>
          <w:t>[Further solutions and analysis are FFS]</w:t>
        </w:r>
      </w:hyperlink>
    </w:p>
    <w:p w14:paraId="3552EEB7" w14:textId="7AC3CE14" w:rsidR="00CB4D60" w:rsidRDefault="0038245F"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14320" w:history="1">
        <w:r w:rsidR="00CB4D60" w:rsidRPr="00C62525">
          <w:rPr>
            <w:rStyle w:val="Hyperlink"/>
            <w:iCs/>
            <w:noProof/>
          </w:rPr>
          <w:t>Proposal 6</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lang w:val="en-US"/>
          </w:rPr>
          <w:t>UE power saving in Connected is due to omitting PDCCH monitoring, and solutions are only differentiated based on how PDCCH monitoring is later triggered: timer-based (=C-DRX) or triggered by LP-WUS reception (=duty-cycled WUR or continuous WUR). Other solutions should be clearly motivated by proven gains for relevant use cases to be included in the TR.</w:t>
        </w:r>
      </w:hyperlink>
    </w:p>
    <w:p w14:paraId="499CBFC4" w14:textId="70E3B912" w:rsidR="00CB4D60" w:rsidRDefault="0038245F" w:rsidP="0038245F">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6814321" w:history="1">
        <w:r w:rsidR="00CB4D60" w:rsidRPr="00C62525">
          <w:rPr>
            <w:rStyle w:val="Hyperlink"/>
            <w:iCs/>
            <w:noProof/>
          </w:rPr>
          <w:t>Proposal 7</w:t>
        </w:r>
        <w:r w:rsidR="00CB4D60">
          <w:rPr>
            <w:rFonts w:asciiTheme="minorHAnsi" w:eastAsiaTheme="minorEastAsia" w:hAnsiTheme="minorHAnsi" w:cstheme="minorBidi"/>
            <w:b w:val="0"/>
            <w:noProof/>
            <w:sz w:val="22"/>
            <w:szCs w:val="22"/>
            <w:lang w:val="en-SE" w:eastAsia="en-SE"/>
          </w:rPr>
          <w:tab/>
        </w:r>
        <w:r w:rsidR="00CB4D60" w:rsidRPr="00C62525">
          <w:rPr>
            <w:rStyle w:val="Hyperlink"/>
            <w:noProof/>
          </w:rPr>
          <w:t>Use the following text proposal as baseline for LP-WUS/WUR operation in Connected for the RAN2 input to TR 38.869.</w:t>
        </w:r>
      </w:hyperlink>
    </w:p>
    <w:p w14:paraId="4ABD0D93" w14:textId="5CEA8EE1" w:rsidR="00C01F33" w:rsidRPr="00770FED" w:rsidRDefault="006E1C82" w:rsidP="0038245F">
      <w:pPr>
        <w:pStyle w:val="BodyText"/>
        <w:rPr>
          <w:b/>
          <w:bCs/>
        </w:rPr>
      </w:pPr>
      <w:r>
        <w:rPr>
          <w:b/>
          <w:bCs/>
          <w:lang w:val="en-US"/>
        </w:rPr>
        <w:fldChar w:fldCharType="end"/>
      </w:r>
      <w:r w:rsidRPr="00CE0424">
        <w:rPr>
          <w:b/>
          <w:bCs/>
        </w:rPr>
        <w:t xml:space="preserve"> </w:t>
      </w:r>
    </w:p>
    <w:p w14:paraId="51BE979E" w14:textId="77777777" w:rsidR="00F507D1" w:rsidRPr="00CE0424" w:rsidRDefault="00F507D1" w:rsidP="0038245F">
      <w:pPr>
        <w:pStyle w:val="Heading1"/>
        <w:jc w:val="both"/>
      </w:pPr>
      <w:bookmarkStart w:id="32" w:name="_In-sequence_SDU_delivery"/>
      <w:bookmarkEnd w:id="32"/>
      <w:r w:rsidRPr="00CE0424">
        <w:t>References</w:t>
      </w:r>
    </w:p>
    <w:bookmarkStart w:id="33" w:name="_Ref99625083"/>
    <w:bookmarkStart w:id="34" w:name="_Ref71549373"/>
    <w:bookmarkStart w:id="35" w:name="_Ref65143491"/>
    <w:bookmarkStart w:id="36" w:name="_Ref174151459"/>
    <w:bookmarkStart w:id="37" w:name="_Ref189809556"/>
    <w:bookmarkStart w:id="38" w:name="_Ref71021046"/>
    <w:bookmarkStart w:id="39" w:name="_Ref71566419"/>
    <w:p w14:paraId="16366692" w14:textId="79631F6E" w:rsidR="00A14BA7" w:rsidRPr="00A14BA7" w:rsidRDefault="00511FC7" w:rsidP="0038245F">
      <w:pPr>
        <w:pStyle w:val="Reference"/>
        <w:overflowPunct/>
        <w:autoSpaceDE/>
        <w:autoSpaceDN/>
        <w:adjustRightInd/>
        <w:textAlignment w:val="auto"/>
      </w:pPr>
      <w:r>
        <w:fldChar w:fldCharType="begin"/>
      </w:r>
      <w:r>
        <w:instrText xml:space="preserve"> HYPERLINK "https://www.3gpp.org/ftp/tsg_ran/TSG_RAN/TSGR_97e/Docs/RP-222644.zip" </w:instrText>
      </w:r>
      <w:r>
        <w:fldChar w:fldCharType="separate"/>
      </w:r>
      <w:r w:rsidR="00A14BA7" w:rsidRPr="00511FC7">
        <w:rPr>
          <w:rStyle w:val="Hyperlink"/>
        </w:rPr>
        <w:t>RP-2</w:t>
      </w:r>
      <w:r w:rsidR="00A14BA7" w:rsidRPr="00511FC7">
        <w:rPr>
          <w:rStyle w:val="Hyperlink"/>
          <w:rFonts w:hint="eastAsia"/>
        </w:rPr>
        <w:t>22</w:t>
      </w:r>
      <w:r w:rsidR="00A14BA7" w:rsidRPr="00511FC7">
        <w:rPr>
          <w:rStyle w:val="Hyperlink"/>
        </w:rPr>
        <w:t>644</w:t>
      </w:r>
      <w:r>
        <w:fldChar w:fldCharType="end"/>
      </w:r>
      <w:r w:rsidR="00A14BA7">
        <w:t xml:space="preserve">, </w:t>
      </w:r>
      <w:r w:rsidR="00A14BA7" w:rsidRPr="007A307E">
        <w:t>“</w:t>
      </w:r>
      <w:r w:rsidR="00A14BA7" w:rsidRPr="00CB3E30">
        <w:rPr>
          <w:rFonts w:hint="eastAsia"/>
        </w:rPr>
        <w:t>Revised SID</w:t>
      </w:r>
      <w:r w:rsidR="00A14BA7" w:rsidRPr="00CB3E30">
        <w:t>: Study on low-power wake-up signal and receiver for NR</w:t>
      </w:r>
      <w:r w:rsidR="00A14BA7">
        <w:t>”, RAN#9</w:t>
      </w:r>
      <w:r w:rsidR="00A14BA7" w:rsidRPr="00CB3E30">
        <w:t>7</w:t>
      </w:r>
      <w:r w:rsidR="00A14BA7">
        <w:t xml:space="preserve">e, </w:t>
      </w:r>
      <w:r w:rsidR="00A14BA7" w:rsidRPr="00CB3E30">
        <w:t>Se</w:t>
      </w:r>
      <w:r w:rsidR="00A14BA7">
        <w:t>ptember 12-16, 2022.</w:t>
      </w:r>
      <w:bookmarkEnd w:id="33"/>
      <w:bookmarkEnd w:id="34"/>
      <w:bookmarkEnd w:id="35"/>
      <w:bookmarkEnd w:id="36"/>
      <w:bookmarkEnd w:id="37"/>
    </w:p>
    <w:bookmarkStart w:id="40" w:name="_Ref146113939"/>
    <w:bookmarkStart w:id="41" w:name="_Ref146572713"/>
    <w:bookmarkStart w:id="42" w:name="_Ref134521781"/>
    <w:bookmarkEnd w:id="38"/>
    <w:bookmarkEnd w:id="39"/>
    <w:p w14:paraId="00160A92" w14:textId="6E534F1E" w:rsidR="005237E9" w:rsidRDefault="00C54A03" w:rsidP="0038245F">
      <w:pPr>
        <w:pStyle w:val="Reference"/>
        <w:overflowPunct/>
        <w:autoSpaceDE/>
        <w:autoSpaceDN/>
        <w:adjustRightInd/>
        <w:spacing w:line="259" w:lineRule="auto"/>
        <w:textAlignment w:val="auto"/>
      </w:pPr>
      <w:r>
        <w:fldChar w:fldCharType="begin"/>
      </w:r>
      <w:r>
        <w:instrText xml:space="preserve"> HYPERLINK "https://www.3gpp.org/ftp/TSG_RAN/TSG_RAN/TSGR_101/Docs/RP-231814.zip" </w:instrText>
      </w:r>
      <w:r>
        <w:fldChar w:fldCharType="separate"/>
      </w:r>
      <w:r w:rsidRPr="00350199">
        <w:rPr>
          <w:rStyle w:val="Hyperlink"/>
        </w:rPr>
        <w:t>RP-231814</w:t>
      </w:r>
      <w:r>
        <w:fldChar w:fldCharType="end"/>
      </w:r>
      <w:r>
        <w:t>, “</w:t>
      </w:r>
      <w:r w:rsidRPr="00AF30CF">
        <w:t>TR 38.869 v1.0.0</w:t>
      </w:r>
      <w:r>
        <w:t>,</w:t>
      </w:r>
      <w:r w:rsidRPr="00AF30CF">
        <w:t xml:space="preserve"> Study on low-power wake up signal and receiver for NR</w:t>
      </w:r>
      <w:r>
        <w:t xml:space="preserve">”, </w:t>
      </w:r>
      <w:r w:rsidRPr="00AF30CF">
        <w:t>Rapporteur(vivo), CMCC</w:t>
      </w:r>
      <w:r>
        <w:t>, Sept 2023</w:t>
      </w:r>
      <w:bookmarkEnd w:id="40"/>
      <w:r w:rsidR="005237E9">
        <w:t>.</w:t>
      </w:r>
      <w:bookmarkEnd w:id="41"/>
    </w:p>
    <w:bookmarkStart w:id="43" w:name="_Ref139442280"/>
    <w:p w14:paraId="3846D000" w14:textId="3427A5C0" w:rsidR="00CB3341" w:rsidRDefault="00CB3341" w:rsidP="0038245F">
      <w:pPr>
        <w:pStyle w:val="Reference"/>
        <w:overflowPunct/>
        <w:autoSpaceDE/>
        <w:autoSpaceDN/>
        <w:adjustRightInd/>
        <w:spacing w:line="259" w:lineRule="auto"/>
        <w:textAlignment w:val="auto"/>
      </w:pPr>
      <w:r>
        <w:fldChar w:fldCharType="begin"/>
      </w:r>
      <w:r>
        <w:instrText xml:space="preserve"> HYPERLINK "https://www.3gpp.org/ftp/tsg_ran/WG2_RL2/TSGR2_121bis-e/Docs/R2-2303462.zip" </w:instrText>
      </w:r>
      <w:r>
        <w:fldChar w:fldCharType="separate"/>
      </w:r>
      <w:r w:rsidRPr="00D808FC">
        <w:rPr>
          <w:rStyle w:val="Hyperlink"/>
        </w:rPr>
        <w:t>R2-2303462</w:t>
      </w:r>
      <w:r>
        <w:fldChar w:fldCharType="end"/>
      </w:r>
      <w:r>
        <w:t>, “</w:t>
      </w:r>
      <w:r w:rsidRPr="00E95972">
        <w:t>Update of TR 38.869 for LP-WUS WUR</w:t>
      </w:r>
      <w:r>
        <w:t xml:space="preserve">”, </w:t>
      </w:r>
      <w:r w:rsidRPr="001E1507">
        <w:t>vivo (Rapporteur)</w:t>
      </w:r>
      <w:r>
        <w:t>, 3GPP RAN2#121bis-e, April 2023.</w:t>
      </w:r>
      <w:bookmarkEnd w:id="42"/>
      <w:bookmarkEnd w:id="43"/>
    </w:p>
    <w:bookmarkStart w:id="44" w:name="_Ref134541557"/>
    <w:p w14:paraId="0CA833ED" w14:textId="435351F3" w:rsidR="00FF6B89" w:rsidRDefault="003E2DB3" w:rsidP="0038245F">
      <w:pPr>
        <w:pStyle w:val="Reference"/>
      </w:pPr>
      <w:r>
        <w:fldChar w:fldCharType="begin"/>
      </w:r>
      <w:r>
        <w:instrText xml:space="preserve"> HYPERLINK "https://www.3gpp.org/ftp/Meetings_3GPP_SYNC/RAN1/Docs/R1-2305575.zip" </w:instrText>
      </w:r>
      <w:r>
        <w:fldChar w:fldCharType="separate"/>
      </w:r>
      <w:r w:rsidRPr="00F04E40">
        <w:rPr>
          <w:rStyle w:val="Hyperlink"/>
        </w:rPr>
        <w:t>R1-2305575</w:t>
      </w:r>
      <w:r>
        <w:fldChar w:fldCharType="end"/>
      </w:r>
      <w:r>
        <w:t>,</w:t>
      </w:r>
      <w:r w:rsidR="00174F84" w:rsidRPr="008A167D">
        <w:t xml:space="preserve"> “Low power WUS evaluations,” 3GPP TSG-</w:t>
      </w:r>
      <w:r w:rsidR="00F671A8">
        <w:t xml:space="preserve">RAN1#113, Incheon Korea, May </w:t>
      </w:r>
      <w:bookmarkEnd w:id="44"/>
      <w:r w:rsidR="00F671A8">
        <w:t>2023</w:t>
      </w:r>
      <w:r w:rsidR="00406248">
        <w:t>.</w:t>
      </w:r>
    </w:p>
    <w:p w14:paraId="46D35FEB" w14:textId="3613A12C" w:rsidR="00D26B80" w:rsidRDefault="00D26B80" w:rsidP="0038245F">
      <w:pPr>
        <w:pStyle w:val="Reference"/>
        <w:numPr>
          <w:ilvl w:val="0"/>
          <w:numId w:val="0"/>
        </w:numPr>
        <w:ind w:left="567"/>
      </w:pPr>
    </w:p>
    <w:sectPr w:rsidR="00D26B80"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7995C" w14:textId="77777777" w:rsidR="006E384A" w:rsidRDefault="006E384A">
      <w:r>
        <w:separator/>
      </w:r>
    </w:p>
  </w:endnote>
  <w:endnote w:type="continuationSeparator" w:id="0">
    <w:p w14:paraId="7C1181B8" w14:textId="77777777" w:rsidR="006E384A" w:rsidRDefault="006E384A">
      <w:r>
        <w:continuationSeparator/>
      </w:r>
    </w:p>
  </w:endnote>
  <w:endnote w:type="continuationNotice" w:id="1">
    <w:p w14:paraId="1001777E" w14:textId="77777777" w:rsidR="006E384A" w:rsidRDefault="006E3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77777777" w:rsidR="000F2AC8" w:rsidRDefault="000F2AC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07CA" w14:textId="77777777" w:rsidR="006E384A" w:rsidRDefault="006E384A">
      <w:r>
        <w:separator/>
      </w:r>
    </w:p>
  </w:footnote>
  <w:footnote w:type="continuationSeparator" w:id="0">
    <w:p w14:paraId="5F7344B7" w14:textId="77777777" w:rsidR="006E384A" w:rsidRDefault="006E384A">
      <w:r>
        <w:continuationSeparator/>
      </w:r>
    </w:p>
  </w:footnote>
  <w:footnote w:type="continuationNotice" w:id="1">
    <w:p w14:paraId="3B45BCC7" w14:textId="77777777" w:rsidR="006E384A" w:rsidRDefault="006E3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0F2AC8" w:rsidRDefault="000F2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7745D5"/>
    <w:multiLevelType w:val="hybridMultilevel"/>
    <w:tmpl w:val="AF96A816"/>
    <w:lvl w:ilvl="0" w:tplc="55841E74">
      <w:start w:val="1"/>
      <w:numFmt w:val="decimal"/>
      <w:lvlText w:val="Option %1.  "/>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E34DE4"/>
    <w:multiLevelType w:val="hybridMultilevel"/>
    <w:tmpl w:val="EA044B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184603"/>
    <w:multiLevelType w:val="hybridMultilevel"/>
    <w:tmpl w:val="46220262"/>
    <w:lvl w:ilvl="0" w:tplc="55841E74">
      <w:start w:val="1"/>
      <w:numFmt w:val="decimal"/>
      <w:lvlText w:val="Op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F5AEDDE4"/>
    <w:lvl w:ilvl="0" w:tplc="2CE6C5AE">
      <w:start w:val="1"/>
      <w:numFmt w:val="decimal"/>
      <w:pStyle w:val="Proposal"/>
      <w:lvlText w:val="Proposal %1"/>
      <w:lvlJc w:val="left"/>
      <w:pPr>
        <w:tabs>
          <w:tab w:val="num" w:pos="1304"/>
        </w:tabs>
        <w:ind w:left="1304" w:hanging="1304"/>
      </w:pPr>
      <w:rPr>
        <w:rFonts w:hint="default"/>
        <w:i w:val="0"/>
        <w:iCs/>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C7E7835"/>
    <w:multiLevelType w:val="hybridMultilevel"/>
    <w:tmpl w:val="C7BE37DC"/>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874883"/>
    <w:multiLevelType w:val="hybridMultilevel"/>
    <w:tmpl w:val="BA5A91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912E2"/>
    <w:multiLevelType w:val="hybridMultilevel"/>
    <w:tmpl w:val="F246096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D533887"/>
    <w:multiLevelType w:val="hybridMultilevel"/>
    <w:tmpl w:val="5934BCDE"/>
    <w:lvl w:ilvl="0" w:tplc="55841E74">
      <w:start w:val="1"/>
      <w:numFmt w:val="decimal"/>
      <w:lvlText w:val="Option %1.  "/>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D785E"/>
    <w:multiLevelType w:val="hybridMultilevel"/>
    <w:tmpl w:val="7F2E651E"/>
    <w:lvl w:ilvl="0" w:tplc="98EC3932">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C07DC"/>
    <w:multiLevelType w:val="hybridMultilevel"/>
    <w:tmpl w:val="9C90B05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607C04"/>
    <w:multiLevelType w:val="hybridMultilevel"/>
    <w:tmpl w:val="2392DFF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902890"/>
    <w:multiLevelType w:val="hybridMultilevel"/>
    <w:tmpl w:val="9A064FB4"/>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 w15:restartNumberingAfterBreak="0">
    <w:nsid w:val="6C4850F6"/>
    <w:multiLevelType w:val="hybridMultilevel"/>
    <w:tmpl w:val="4C1A0346"/>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9" w15:restartNumberingAfterBreak="0">
    <w:nsid w:val="6E3E1A07"/>
    <w:multiLevelType w:val="hybridMultilevel"/>
    <w:tmpl w:val="828CD3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EB2699"/>
    <w:multiLevelType w:val="hybridMultilevel"/>
    <w:tmpl w:val="072C91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6C4A6A"/>
    <w:multiLevelType w:val="hybridMultilevel"/>
    <w:tmpl w:val="7ABCEC2C"/>
    <w:lvl w:ilvl="0" w:tplc="02642C9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39662326">
    <w:abstractNumId w:val="15"/>
  </w:num>
  <w:num w:numId="2" w16cid:durableId="1254246451">
    <w:abstractNumId w:val="11"/>
  </w:num>
  <w:num w:numId="3" w16cid:durableId="2107842612">
    <w:abstractNumId w:val="0"/>
  </w:num>
  <w:num w:numId="4" w16cid:durableId="1412388969">
    <w:abstractNumId w:val="19"/>
  </w:num>
  <w:num w:numId="5" w16cid:durableId="1170292121">
    <w:abstractNumId w:val="21"/>
  </w:num>
  <w:num w:numId="6" w16cid:durableId="426580337">
    <w:abstractNumId w:val="23"/>
  </w:num>
  <w:num w:numId="7" w16cid:durableId="376660287">
    <w:abstractNumId w:val="5"/>
  </w:num>
  <w:num w:numId="8" w16cid:durableId="593828617">
    <w:abstractNumId w:val="6"/>
  </w:num>
  <w:num w:numId="9" w16cid:durableId="1725564157">
    <w:abstractNumId w:val="3"/>
  </w:num>
  <w:num w:numId="10" w16cid:durableId="1319578831">
    <w:abstractNumId w:val="33"/>
  </w:num>
  <w:num w:numId="11" w16cid:durableId="1605722209">
    <w:abstractNumId w:val="10"/>
  </w:num>
  <w:num w:numId="12" w16cid:durableId="1658342626">
    <w:abstractNumId w:val="30"/>
  </w:num>
  <w:num w:numId="13" w16cid:durableId="1866015515">
    <w:abstractNumId w:val="31"/>
  </w:num>
  <w:num w:numId="14" w16cid:durableId="2071610734">
    <w:abstractNumId w:val="2"/>
  </w:num>
  <w:num w:numId="15" w16cid:durableId="1614701488">
    <w:abstractNumId w:val="7"/>
  </w:num>
  <w:num w:numId="16" w16cid:durableId="837959387">
    <w:abstractNumId w:val="34"/>
  </w:num>
  <w:num w:numId="17" w16cid:durableId="361825825">
    <w:abstractNumId w:val="24"/>
  </w:num>
  <w:num w:numId="18" w16cid:durableId="23941309">
    <w:abstractNumId w:val="12"/>
  </w:num>
  <w:num w:numId="19" w16cid:durableId="405225806">
    <w:abstractNumId w:val="14"/>
  </w:num>
  <w:num w:numId="20" w16cid:durableId="2095278925">
    <w:abstractNumId w:val="17"/>
  </w:num>
  <w:num w:numId="21" w16cid:durableId="318190950">
    <w:abstractNumId w:val="1"/>
  </w:num>
  <w:num w:numId="22" w16cid:durableId="948777275">
    <w:abstractNumId w:val="8"/>
  </w:num>
  <w:num w:numId="23" w16cid:durableId="628828168">
    <w:abstractNumId w:val="26"/>
  </w:num>
  <w:num w:numId="24" w16cid:durableId="1866863869">
    <w:abstractNumId w:val="22"/>
  </w:num>
  <w:num w:numId="25" w16cid:durableId="1510218996">
    <w:abstractNumId w:val="20"/>
  </w:num>
  <w:num w:numId="26" w16cid:durableId="2093815289">
    <w:abstractNumId w:val="13"/>
  </w:num>
  <w:num w:numId="27" w16cid:durableId="1402295691">
    <w:abstractNumId w:val="28"/>
  </w:num>
  <w:num w:numId="28" w16cid:durableId="414940643">
    <w:abstractNumId w:val="25"/>
  </w:num>
  <w:num w:numId="29" w16cid:durableId="895435624">
    <w:abstractNumId w:val="18"/>
  </w:num>
  <w:num w:numId="30" w16cid:durableId="625089098">
    <w:abstractNumId w:val="16"/>
  </w:num>
  <w:num w:numId="31" w16cid:durableId="2083210817">
    <w:abstractNumId w:val="9"/>
  </w:num>
  <w:num w:numId="32" w16cid:durableId="1362899620">
    <w:abstractNumId w:val="27"/>
  </w:num>
  <w:num w:numId="33" w16cid:durableId="1162236306">
    <w:abstractNumId w:val="4"/>
  </w:num>
  <w:num w:numId="34" w16cid:durableId="1560704953">
    <w:abstractNumId w:val="32"/>
  </w:num>
  <w:num w:numId="35" w16cid:durableId="1527253570">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CA" w:vendorID="64" w:dllVersion="0" w:nlCheck="1" w:checkStyle="0"/>
  <w:activeWritingStyle w:appName="MSWord" w:lang="sv-S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CA1"/>
    <w:rsid w:val="000006E1"/>
    <w:rsid w:val="00001E05"/>
    <w:rsid w:val="000027CD"/>
    <w:rsid w:val="00002A37"/>
    <w:rsid w:val="00002C6D"/>
    <w:rsid w:val="00002D9D"/>
    <w:rsid w:val="00002DD7"/>
    <w:rsid w:val="0000465E"/>
    <w:rsid w:val="000052BB"/>
    <w:rsid w:val="00005445"/>
    <w:rsid w:val="0000564C"/>
    <w:rsid w:val="00005D70"/>
    <w:rsid w:val="00006446"/>
    <w:rsid w:val="00006896"/>
    <w:rsid w:val="0000789D"/>
    <w:rsid w:val="00007CDC"/>
    <w:rsid w:val="00007FD2"/>
    <w:rsid w:val="000106B4"/>
    <w:rsid w:val="000110C6"/>
    <w:rsid w:val="00011B28"/>
    <w:rsid w:val="000125E8"/>
    <w:rsid w:val="000127B6"/>
    <w:rsid w:val="00013310"/>
    <w:rsid w:val="0001393A"/>
    <w:rsid w:val="00014A09"/>
    <w:rsid w:val="000159C2"/>
    <w:rsid w:val="00015D15"/>
    <w:rsid w:val="00017A1F"/>
    <w:rsid w:val="00017CA1"/>
    <w:rsid w:val="00017F98"/>
    <w:rsid w:val="00020306"/>
    <w:rsid w:val="00021106"/>
    <w:rsid w:val="000211F9"/>
    <w:rsid w:val="00023408"/>
    <w:rsid w:val="000245B2"/>
    <w:rsid w:val="000249AD"/>
    <w:rsid w:val="0002564D"/>
    <w:rsid w:val="00025A6A"/>
    <w:rsid w:val="00025C00"/>
    <w:rsid w:val="00025ECA"/>
    <w:rsid w:val="00025F22"/>
    <w:rsid w:val="00026F41"/>
    <w:rsid w:val="00030A47"/>
    <w:rsid w:val="00031177"/>
    <w:rsid w:val="00031645"/>
    <w:rsid w:val="0003197D"/>
    <w:rsid w:val="000325B8"/>
    <w:rsid w:val="000328B9"/>
    <w:rsid w:val="00032B0F"/>
    <w:rsid w:val="00032F1E"/>
    <w:rsid w:val="00033444"/>
    <w:rsid w:val="0003488F"/>
    <w:rsid w:val="00034C15"/>
    <w:rsid w:val="00034E9A"/>
    <w:rsid w:val="000351C8"/>
    <w:rsid w:val="00035B7B"/>
    <w:rsid w:val="000369D9"/>
    <w:rsid w:val="00036BA1"/>
    <w:rsid w:val="00036FE7"/>
    <w:rsid w:val="00037D71"/>
    <w:rsid w:val="000404DE"/>
    <w:rsid w:val="00040B3D"/>
    <w:rsid w:val="00040B89"/>
    <w:rsid w:val="00041944"/>
    <w:rsid w:val="000422E2"/>
    <w:rsid w:val="00042B61"/>
    <w:rsid w:val="00042F22"/>
    <w:rsid w:val="00042F43"/>
    <w:rsid w:val="000433DC"/>
    <w:rsid w:val="00043671"/>
    <w:rsid w:val="0004370B"/>
    <w:rsid w:val="00043D63"/>
    <w:rsid w:val="0004430D"/>
    <w:rsid w:val="000444EF"/>
    <w:rsid w:val="000446B2"/>
    <w:rsid w:val="0004587B"/>
    <w:rsid w:val="00045AB1"/>
    <w:rsid w:val="00045DD8"/>
    <w:rsid w:val="0004676B"/>
    <w:rsid w:val="00046805"/>
    <w:rsid w:val="00047392"/>
    <w:rsid w:val="00047776"/>
    <w:rsid w:val="00050DAF"/>
    <w:rsid w:val="00052A07"/>
    <w:rsid w:val="000534E3"/>
    <w:rsid w:val="00053C0B"/>
    <w:rsid w:val="00053DD8"/>
    <w:rsid w:val="000543A4"/>
    <w:rsid w:val="00054AC5"/>
    <w:rsid w:val="0005606A"/>
    <w:rsid w:val="000563C3"/>
    <w:rsid w:val="00056529"/>
    <w:rsid w:val="000565ED"/>
    <w:rsid w:val="00057117"/>
    <w:rsid w:val="00057165"/>
    <w:rsid w:val="000571C8"/>
    <w:rsid w:val="000600D2"/>
    <w:rsid w:val="00060287"/>
    <w:rsid w:val="00061311"/>
    <w:rsid w:val="000616E7"/>
    <w:rsid w:val="000627CC"/>
    <w:rsid w:val="000635D4"/>
    <w:rsid w:val="000638EE"/>
    <w:rsid w:val="00063D40"/>
    <w:rsid w:val="0006487E"/>
    <w:rsid w:val="00065E1A"/>
    <w:rsid w:val="00066191"/>
    <w:rsid w:val="00066FEF"/>
    <w:rsid w:val="00067580"/>
    <w:rsid w:val="0006762F"/>
    <w:rsid w:val="0006792D"/>
    <w:rsid w:val="00067D2A"/>
    <w:rsid w:val="000703EC"/>
    <w:rsid w:val="00070606"/>
    <w:rsid w:val="000711C5"/>
    <w:rsid w:val="00071AD2"/>
    <w:rsid w:val="00072602"/>
    <w:rsid w:val="00072A2D"/>
    <w:rsid w:val="00072E25"/>
    <w:rsid w:val="000742D6"/>
    <w:rsid w:val="0007457F"/>
    <w:rsid w:val="00075F23"/>
    <w:rsid w:val="000766AB"/>
    <w:rsid w:val="000766D7"/>
    <w:rsid w:val="0007672D"/>
    <w:rsid w:val="00077E5F"/>
    <w:rsid w:val="00077ED1"/>
    <w:rsid w:val="0008036A"/>
    <w:rsid w:val="0008077D"/>
    <w:rsid w:val="00080ED3"/>
    <w:rsid w:val="00081AE6"/>
    <w:rsid w:val="00082F5B"/>
    <w:rsid w:val="00083C43"/>
    <w:rsid w:val="00084537"/>
    <w:rsid w:val="000855EB"/>
    <w:rsid w:val="00085B52"/>
    <w:rsid w:val="00085CA9"/>
    <w:rsid w:val="000866F2"/>
    <w:rsid w:val="0008704D"/>
    <w:rsid w:val="00087447"/>
    <w:rsid w:val="000876D9"/>
    <w:rsid w:val="0009009F"/>
    <w:rsid w:val="00090ADB"/>
    <w:rsid w:val="00091180"/>
    <w:rsid w:val="000912E1"/>
    <w:rsid w:val="0009144B"/>
    <w:rsid w:val="00091557"/>
    <w:rsid w:val="0009155A"/>
    <w:rsid w:val="000924C1"/>
    <w:rsid w:val="000924F0"/>
    <w:rsid w:val="0009314F"/>
    <w:rsid w:val="00093474"/>
    <w:rsid w:val="000948E3"/>
    <w:rsid w:val="00094C0D"/>
    <w:rsid w:val="00094D12"/>
    <w:rsid w:val="0009510F"/>
    <w:rsid w:val="000951D1"/>
    <w:rsid w:val="0009698E"/>
    <w:rsid w:val="000A0E97"/>
    <w:rsid w:val="000A0FCA"/>
    <w:rsid w:val="000A1733"/>
    <w:rsid w:val="000A1A86"/>
    <w:rsid w:val="000A1B7B"/>
    <w:rsid w:val="000A2BB4"/>
    <w:rsid w:val="000A2C25"/>
    <w:rsid w:val="000A3300"/>
    <w:rsid w:val="000A3357"/>
    <w:rsid w:val="000A3655"/>
    <w:rsid w:val="000A446E"/>
    <w:rsid w:val="000A45A9"/>
    <w:rsid w:val="000A56F2"/>
    <w:rsid w:val="000A5F74"/>
    <w:rsid w:val="000A71E1"/>
    <w:rsid w:val="000A7F3E"/>
    <w:rsid w:val="000B0BA5"/>
    <w:rsid w:val="000B0EB4"/>
    <w:rsid w:val="000B1150"/>
    <w:rsid w:val="000B1DEB"/>
    <w:rsid w:val="000B2719"/>
    <w:rsid w:val="000B2B9E"/>
    <w:rsid w:val="000B3A8F"/>
    <w:rsid w:val="000B4AB9"/>
    <w:rsid w:val="000B4D6E"/>
    <w:rsid w:val="000B58C3"/>
    <w:rsid w:val="000B61E9"/>
    <w:rsid w:val="000B656A"/>
    <w:rsid w:val="000B686D"/>
    <w:rsid w:val="000B6D10"/>
    <w:rsid w:val="000B72A3"/>
    <w:rsid w:val="000B7AE4"/>
    <w:rsid w:val="000B7D50"/>
    <w:rsid w:val="000C045F"/>
    <w:rsid w:val="000C165A"/>
    <w:rsid w:val="000C221F"/>
    <w:rsid w:val="000C22E1"/>
    <w:rsid w:val="000C2E19"/>
    <w:rsid w:val="000C383E"/>
    <w:rsid w:val="000C4619"/>
    <w:rsid w:val="000C4B85"/>
    <w:rsid w:val="000C50A1"/>
    <w:rsid w:val="000C5AB8"/>
    <w:rsid w:val="000C5E29"/>
    <w:rsid w:val="000C5F7D"/>
    <w:rsid w:val="000C6639"/>
    <w:rsid w:val="000C663E"/>
    <w:rsid w:val="000C7722"/>
    <w:rsid w:val="000C7819"/>
    <w:rsid w:val="000D0440"/>
    <w:rsid w:val="000D0D07"/>
    <w:rsid w:val="000D221E"/>
    <w:rsid w:val="000D2C44"/>
    <w:rsid w:val="000D2D37"/>
    <w:rsid w:val="000D2D3E"/>
    <w:rsid w:val="000D3972"/>
    <w:rsid w:val="000D3AB4"/>
    <w:rsid w:val="000D3CB7"/>
    <w:rsid w:val="000D464B"/>
    <w:rsid w:val="000D4797"/>
    <w:rsid w:val="000D4B81"/>
    <w:rsid w:val="000D4FDF"/>
    <w:rsid w:val="000D525F"/>
    <w:rsid w:val="000D5AD2"/>
    <w:rsid w:val="000D600E"/>
    <w:rsid w:val="000D783C"/>
    <w:rsid w:val="000E0527"/>
    <w:rsid w:val="000E0ED5"/>
    <w:rsid w:val="000E1330"/>
    <w:rsid w:val="000E16E5"/>
    <w:rsid w:val="000E1AA5"/>
    <w:rsid w:val="000E1E92"/>
    <w:rsid w:val="000E2A82"/>
    <w:rsid w:val="000E4862"/>
    <w:rsid w:val="000E4E3A"/>
    <w:rsid w:val="000E541C"/>
    <w:rsid w:val="000E54C3"/>
    <w:rsid w:val="000E65A4"/>
    <w:rsid w:val="000E7F42"/>
    <w:rsid w:val="000F06D6"/>
    <w:rsid w:val="000F080B"/>
    <w:rsid w:val="000F09DC"/>
    <w:rsid w:val="000F0EB1"/>
    <w:rsid w:val="000F1106"/>
    <w:rsid w:val="000F1294"/>
    <w:rsid w:val="000F2AC8"/>
    <w:rsid w:val="000F2F71"/>
    <w:rsid w:val="000F3BE9"/>
    <w:rsid w:val="000F3F6C"/>
    <w:rsid w:val="000F4F24"/>
    <w:rsid w:val="000F523F"/>
    <w:rsid w:val="000F5463"/>
    <w:rsid w:val="000F67C2"/>
    <w:rsid w:val="000F6C32"/>
    <w:rsid w:val="000F6DF3"/>
    <w:rsid w:val="000F7214"/>
    <w:rsid w:val="000F74CF"/>
    <w:rsid w:val="001005FF"/>
    <w:rsid w:val="00100987"/>
    <w:rsid w:val="00100B72"/>
    <w:rsid w:val="00100C52"/>
    <w:rsid w:val="00101A11"/>
    <w:rsid w:val="0010247B"/>
    <w:rsid w:val="001024AD"/>
    <w:rsid w:val="00102AFD"/>
    <w:rsid w:val="00102D6B"/>
    <w:rsid w:val="00103599"/>
    <w:rsid w:val="00103CD2"/>
    <w:rsid w:val="0010525D"/>
    <w:rsid w:val="001058A8"/>
    <w:rsid w:val="001062FB"/>
    <w:rsid w:val="001063E6"/>
    <w:rsid w:val="00106899"/>
    <w:rsid w:val="001102E9"/>
    <w:rsid w:val="00110C7C"/>
    <w:rsid w:val="001111F7"/>
    <w:rsid w:val="001112F5"/>
    <w:rsid w:val="00112B5F"/>
    <w:rsid w:val="00113CF4"/>
    <w:rsid w:val="00114B36"/>
    <w:rsid w:val="00114BF0"/>
    <w:rsid w:val="001153C7"/>
    <w:rsid w:val="001153EA"/>
    <w:rsid w:val="0011562B"/>
    <w:rsid w:val="00115643"/>
    <w:rsid w:val="001158F9"/>
    <w:rsid w:val="00116765"/>
    <w:rsid w:val="001169A3"/>
    <w:rsid w:val="00117451"/>
    <w:rsid w:val="001203DB"/>
    <w:rsid w:val="001205FD"/>
    <w:rsid w:val="00120788"/>
    <w:rsid w:val="0012148F"/>
    <w:rsid w:val="001219F5"/>
    <w:rsid w:val="00121A20"/>
    <w:rsid w:val="00121B7E"/>
    <w:rsid w:val="00121C3C"/>
    <w:rsid w:val="0012287E"/>
    <w:rsid w:val="0012297F"/>
    <w:rsid w:val="0012335B"/>
    <w:rsid w:val="0012348D"/>
    <w:rsid w:val="00123725"/>
    <w:rsid w:val="0012377F"/>
    <w:rsid w:val="001239AC"/>
    <w:rsid w:val="00124314"/>
    <w:rsid w:val="001244BC"/>
    <w:rsid w:val="00124B3F"/>
    <w:rsid w:val="00125202"/>
    <w:rsid w:val="00126407"/>
    <w:rsid w:val="00126B4A"/>
    <w:rsid w:val="00126E28"/>
    <w:rsid w:val="001274D6"/>
    <w:rsid w:val="00127729"/>
    <w:rsid w:val="00127A7A"/>
    <w:rsid w:val="00127B0A"/>
    <w:rsid w:val="0013173D"/>
    <w:rsid w:val="00132794"/>
    <w:rsid w:val="00132FD0"/>
    <w:rsid w:val="001332B6"/>
    <w:rsid w:val="001344C0"/>
    <w:rsid w:val="001346FA"/>
    <w:rsid w:val="00135252"/>
    <w:rsid w:val="001354BB"/>
    <w:rsid w:val="0013569B"/>
    <w:rsid w:val="001356CA"/>
    <w:rsid w:val="001361E9"/>
    <w:rsid w:val="00136703"/>
    <w:rsid w:val="00136CFF"/>
    <w:rsid w:val="001370E4"/>
    <w:rsid w:val="00137AB5"/>
    <w:rsid w:val="00137F0B"/>
    <w:rsid w:val="001407B2"/>
    <w:rsid w:val="00140DD1"/>
    <w:rsid w:val="001413AA"/>
    <w:rsid w:val="00141BF1"/>
    <w:rsid w:val="00141F14"/>
    <w:rsid w:val="00141F8A"/>
    <w:rsid w:val="001425A8"/>
    <w:rsid w:val="001425E5"/>
    <w:rsid w:val="00143090"/>
    <w:rsid w:val="00143216"/>
    <w:rsid w:val="0014366F"/>
    <w:rsid w:val="00143978"/>
    <w:rsid w:val="00144817"/>
    <w:rsid w:val="001504FE"/>
    <w:rsid w:val="001505D0"/>
    <w:rsid w:val="00150C2C"/>
    <w:rsid w:val="00151E23"/>
    <w:rsid w:val="00151F01"/>
    <w:rsid w:val="00152443"/>
    <w:rsid w:val="001526C6"/>
    <w:rsid w:val="001526E0"/>
    <w:rsid w:val="00153936"/>
    <w:rsid w:val="001551B5"/>
    <w:rsid w:val="00155566"/>
    <w:rsid w:val="00155B2A"/>
    <w:rsid w:val="001560E5"/>
    <w:rsid w:val="00157EB7"/>
    <w:rsid w:val="00160B4A"/>
    <w:rsid w:val="001612B7"/>
    <w:rsid w:val="00161B65"/>
    <w:rsid w:val="0016213E"/>
    <w:rsid w:val="00163026"/>
    <w:rsid w:val="00163D87"/>
    <w:rsid w:val="001641CD"/>
    <w:rsid w:val="0016424C"/>
    <w:rsid w:val="00164ADB"/>
    <w:rsid w:val="001659C1"/>
    <w:rsid w:val="0016622E"/>
    <w:rsid w:val="0016658F"/>
    <w:rsid w:val="00170A9E"/>
    <w:rsid w:val="00170AA3"/>
    <w:rsid w:val="00170D68"/>
    <w:rsid w:val="00171D16"/>
    <w:rsid w:val="0017294E"/>
    <w:rsid w:val="001731E9"/>
    <w:rsid w:val="00173635"/>
    <w:rsid w:val="00173731"/>
    <w:rsid w:val="00173A8E"/>
    <w:rsid w:val="00173C9A"/>
    <w:rsid w:val="0017478F"/>
    <w:rsid w:val="00174F84"/>
    <w:rsid w:val="0017502C"/>
    <w:rsid w:val="001763E4"/>
    <w:rsid w:val="00176D33"/>
    <w:rsid w:val="00181034"/>
    <w:rsid w:val="0018143F"/>
    <w:rsid w:val="00181767"/>
    <w:rsid w:val="00181FF8"/>
    <w:rsid w:val="0018203A"/>
    <w:rsid w:val="0018228D"/>
    <w:rsid w:val="001824EB"/>
    <w:rsid w:val="00182B4B"/>
    <w:rsid w:val="00182C7C"/>
    <w:rsid w:val="00182EB7"/>
    <w:rsid w:val="0018427D"/>
    <w:rsid w:val="00184758"/>
    <w:rsid w:val="0018514C"/>
    <w:rsid w:val="001856BA"/>
    <w:rsid w:val="00186784"/>
    <w:rsid w:val="0018687D"/>
    <w:rsid w:val="001869FA"/>
    <w:rsid w:val="001871EF"/>
    <w:rsid w:val="0018745F"/>
    <w:rsid w:val="00187AA2"/>
    <w:rsid w:val="001902A1"/>
    <w:rsid w:val="00190348"/>
    <w:rsid w:val="001904E4"/>
    <w:rsid w:val="00190AC1"/>
    <w:rsid w:val="00191768"/>
    <w:rsid w:val="00191B2A"/>
    <w:rsid w:val="0019213C"/>
    <w:rsid w:val="0019341A"/>
    <w:rsid w:val="001945BB"/>
    <w:rsid w:val="001947FA"/>
    <w:rsid w:val="00194C08"/>
    <w:rsid w:val="001955C8"/>
    <w:rsid w:val="00197AAB"/>
    <w:rsid w:val="00197DF9"/>
    <w:rsid w:val="001A06B6"/>
    <w:rsid w:val="001A1987"/>
    <w:rsid w:val="001A2564"/>
    <w:rsid w:val="001A25E6"/>
    <w:rsid w:val="001A2AC5"/>
    <w:rsid w:val="001A3489"/>
    <w:rsid w:val="001A3EFC"/>
    <w:rsid w:val="001A4A9A"/>
    <w:rsid w:val="001A4BF5"/>
    <w:rsid w:val="001A5143"/>
    <w:rsid w:val="001A6173"/>
    <w:rsid w:val="001A6539"/>
    <w:rsid w:val="001A6CBA"/>
    <w:rsid w:val="001A7867"/>
    <w:rsid w:val="001A7C5B"/>
    <w:rsid w:val="001B05D4"/>
    <w:rsid w:val="001B0D97"/>
    <w:rsid w:val="001B0DC2"/>
    <w:rsid w:val="001B1EBA"/>
    <w:rsid w:val="001B2359"/>
    <w:rsid w:val="001B2878"/>
    <w:rsid w:val="001B2B60"/>
    <w:rsid w:val="001B2E5D"/>
    <w:rsid w:val="001B36B7"/>
    <w:rsid w:val="001B44A3"/>
    <w:rsid w:val="001B44CA"/>
    <w:rsid w:val="001B489F"/>
    <w:rsid w:val="001B4C4E"/>
    <w:rsid w:val="001B4F13"/>
    <w:rsid w:val="001B5066"/>
    <w:rsid w:val="001B554B"/>
    <w:rsid w:val="001B5A5D"/>
    <w:rsid w:val="001B60A5"/>
    <w:rsid w:val="001B7109"/>
    <w:rsid w:val="001B72EA"/>
    <w:rsid w:val="001B734E"/>
    <w:rsid w:val="001B7FBC"/>
    <w:rsid w:val="001C0683"/>
    <w:rsid w:val="001C0795"/>
    <w:rsid w:val="001C1CE5"/>
    <w:rsid w:val="001C23A7"/>
    <w:rsid w:val="001C27A0"/>
    <w:rsid w:val="001C2A7C"/>
    <w:rsid w:val="001C333A"/>
    <w:rsid w:val="001C3D2A"/>
    <w:rsid w:val="001C4858"/>
    <w:rsid w:val="001C49A1"/>
    <w:rsid w:val="001C57DD"/>
    <w:rsid w:val="001C5E82"/>
    <w:rsid w:val="001C6DE3"/>
    <w:rsid w:val="001C6E21"/>
    <w:rsid w:val="001C74C1"/>
    <w:rsid w:val="001C7745"/>
    <w:rsid w:val="001D1227"/>
    <w:rsid w:val="001D1271"/>
    <w:rsid w:val="001D14A2"/>
    <w:rsid w:val="001D159F"/>
    <w:rsid w:val="001D174A"/>
    <w:rsid w:val="001D1A92"/>
    <w:rsid w:val="001D1F56"/>
    <w:rsid w:val="001D5036"/>
    <w:rsid w:val="001D5142"/>
    <w:rsid w:val="001D51BA"/>
    <w:rsid w:val="001D53E7"/>
    <w:rsid w:val="001D5411"/>
    <w:rsid w:val="001D6342"/>
    <w:rsid w:val="001D6464"/>
    <w:rsid w:val="001D6976"/>
    <w:rsid w:val="001D6C10"/>
    <w:rsid w:val="001D6D53"/>
    <w:rsid w:val="001D73BE"/>
    <w:rsid w:val="001D7A80"/>
    <w:rsid w:val="001E09AE"/>
    <w:rsid w:val="001E132F"/>
    <w:rsid w:val="001E1591"/>
    <w:rsid w:val="001E49FA"/>
    <w:rsid w:val="001E53AF"/>
    <w:rsid w:val="001E58E2"/>
    <w:rsid w:val="001E63BE"/>
    <w:rsid w:val="001E66C5"/>
    <w:rsid w:val="001E6CF5"/>
    <w:rsid w:val="001E7AED"/>
    <w:rsid w:val="001F1646"/>
    <w:rsid w:val="001F186A"/>
    <w:rsid w:val="001F1D39"/>
    <w:rsid w:val="001F3739"/>
    <w:rsid w:val="001F3916"/>
    <w:rsid w:val="001F41B2"/>
    <w:rsid w:val="001F458E"/>
    <w:rsid w:val="001F4B13"/>
    <w:rsid w:val="001F54C5"/>
    <w:rsid w:val="001F573C"/>
    <w:rsid w:val="001F662C"/>
    <w:rsid w:val="001F6C51"/>
    <w:rsid w:val="001F7074"/>
    <w:rsid w:val="001F7CC7"/>
    <w:rsid w:val="001F7D08"/>
    <w:rsid w:val="00200490"/>
    <w:rsid w:val="0020068B"/>
    <w:rsid w:val="00200AE9"/>
    <w:rsid w:val="00201717"/>
    <w:rsid w:val="00201F3A"/>
    <w:rsid w:val="00202802"/>
    <w:rsid w:val="00202945"/>
    <w:rsid w:val="00203227"/>
    <w:rsid w:val="00203F96"/>
    <w:rsid w:val="00205908"/>
    <w:rsid w:val="00205CCE"/>
    <w:rsid w:val="00206161"/>
    <w:rsid w:val="002069B2"/>
    <w:rsid w:val="00207B3E"/>
    <w:rsid w:val="00207DAF"/>
    <w:rsid w:val="00207FA3"/>
    <w:rsid w:val="00210174"/>
    <w:rsid w:val="002105C4"/>
    <w:rsid w:val="00210DA7"/>
    <w:rsid w:val="00213E3C"/>
    <w:rsid w:val="0021486D"/>
    <w:rsid w:val="00214DA8"/>
    <w:rsid w:val="00215423"/>
    <w:rsid w:val="00215575"/>
    <w:rsid w:val="0021580C"/>
    <w:rsid w:val="002158FA"/>
    <w:rsid w:val="00215D79"/>
    <w:rsid w:val="0021784E"/>
    <w:rsid w:val="002202AB"/>
    <w:rsid w:val="002204A7"/>
    <w:rsid w:val="00220600"/>
    <w:rsid w:val="002206A0"/>
    <w:rsid w:val="00220C09"/>
    <w:rsid w:val="002224DB"/>
    <w:rsid w:val="00222F9D"/>
    <w:rsid w:val="00223AF1"/>
    <w:rsid w:val="00223B6B"/>
    <w:rsid w:val="00223FCB"/>
    <w:rsid w:val="00223FE2"/>
    <w:rsid w:val="00224092"/>
    <w:rsid w:val="002252C3"/>
    <w:rsid w:val="002254AD"/>
    <w:rsid w:val="00225C54"/>
    <w:rsid w:val="00226D10"/>
    <w:rsid w:val="0022735F"/>
    <w:rsid w:val="002275C7"/>
    <w:rsid w:val="00227F36"/>
    <w:rsid w:val="00230765"/>
    <w:rsid w:val="00230D18"/>
    <w:rsid w:val="00230FEC"/>
    <w:rsid w:val="002319E4"/>
    <w:rsid w:val="00232931"/>
    <w:rsid w:val="002331D4"/>
    <w:rsid w:val="00233BF2"/>
    <w:rsid w:val="002347AF"/>
    <w:rsid w:val="002347F8"/>
    <w:rsid w:val="00234D63"/>
    <w:rsid w:val="00234DB0"/>
    <w:rsid w:val="0023537E"/>
    <w:rsid w:val="00235632"/>
    <w:rsid w:val="00235872"/>
    <w:rsid w:val="00235CBB"/>
    <w:rsid w:val="00235FD7"/>
    <w:rsid w:val="00237134"/>
    <w:rsid w:val="00237859"/>
    <w:rsid w:val="002408E2"/>
    <w:rsid w:val="00240A43"/>
    <w:rsid w:val="00241559"/>
    <w:rsid w:val="002415CD"/>
    <w:rsid w:val="00241907"/>
    <w:rsid w:val="00241A55"/>
    <w:rsid w:val="0024219C"/>
    <w:rsid w:val="00242CAB"/>
    <w:rsid w:val="00243082"/>
    <w:rsid w:val="002435B3"/>
    <w:rsid w:val="00243B38"/>
    <w:rsid w:val="00243E30"/>
    <w:rsid w:val="00244ABB"/>
    <w:rsid w:val="00244D14"/>
    <w:rsid w:val="002458EB"/>
    <w:rsid w:val="00245C74"/>
    <w:rsid w:val="00245EBD"/>
    <w:rsid w:val="00246399"/>
    <w:rsid w:val="002465A7"/>
    <w:rsid w:val="00246882"/>
    <w:rsid w:val="00247166"/>
    <w:rsid w:val="002476CB"/>
    <w:rsid w:val="00247DAA"/>
    <w:rsid w:val="002500C8"/>
    <w:rsid w:val="00250D18"/>
    <w:rsid w:val="00251B8D"/>
    <w:rsid w:val="00251F8C"/>
    <w:rsid w:val="00252057"/>
    <w:rsid w:val="002524F4"/>
    <w:rsid w:val="002532D0"/>
    <w:rsid w:val="00253CF4"/>
    <w:rsid w:val="00254D8C"/>
    <w:rsid w:val="002550D2"/>
    <w:rsid w:val="00255C34"/>
    <w:rsid w:val="0025634B"/>
    <w:rsid w:val="0025676C"/>
    <w:rsid w:val="00256F6E"/>
    <w:rsid w:val="0025726A"/>
    <w:rsid w:val="00257543"/>
    <w:rsid w:val="002579B3"/>
    <w:rsid w:val="002617E7"/>
    <w:rsid w:val="002618F5"/>
    <w:rsid w:val="00261AE4"/>
    <w:rsid w:val="002624E1"/>
    <w:rsid w:val="0026261E"/>
    <w:rsid w:val="0026265B"/>
    <w:rsid w:val="002627FA"/>
    <w:rsid w:val="00262E97"/>
    <w:rsid w:val="00264228"/>
    <w:rsid w:val="00264334"/>
    <w:rsid w:val="0026473E"/>
    <w:rsid w:val="00264EA3"/>
    <w:rsid w:val="00265AEB"/>
    <w:rsid w:val="00266214"/>
    <w:rsid w:val="00266657"/>
    <w:rsid w:val="0026674C"/>
    <w:rsid w:val="00266CA6"/>
    <w:rsid w:val="002670D1"/>
    <w:rsid w:val="00267C83"/>
    <w:rsid w:val="00267E7C"/>
    <w:rsid w:val="002705FE"/>
    <w:rsid w:val="0027144F"/>
    <w:rsid w:val="00271813"/>
    <w:rsid w:val="00271F3A"/>
    <w:rsid w:val="002720C5"/>
    <w:rsid w:val="00273278"/>
    <w:rsid w:val="002737F4"/>
    <w:rsid w:val="00273F95"/>
    <w:rsid w:val="00275417"/>
    <w:rsid w:val="0027572C"/>
    <w:rsid w:val="00275B20"/>
    <w:rsid w:val="00275F35"/>
    <w:rsid w:val="00276136"/>
    <w:rsid w:val="00276C22"/>
    <w:rsid w:val="00277355"/>
    <w:rsid w:val="00277DDB"/>
    <w:rsid w:val="00280136"/>
    <w:rsid w:val="002802E4"/>
    <w:rsid w:val="002805F5"/>
    <w:rsid w:val="00280751"/>
    <w:rsid w:val="00281202"/>
    <w:rsid w:val="00282360"/>
    <w:rsid w:val="0028280A"/>
    <w:rsid w:val="00283540"/>
    <w:rsid w:val="002836A5"/>
    <w:rsid w:val="00283802"/>
    <w:rsid w:val="002845B0"/>
    <w:rsid w:val="00284D98"/>
    <w:rsid w:val="00286ACD"/>
    <w:rsid w:val="00287073"/>
    <w:rsid w:val="00287838"/>
    <w:rsid w:val="002907B5"/>
    <w:rsid w:val="00290F10"/>
    <w:rsid w:val="002917EB"/>
    <w:rsid w:val="00292326"/>
    <w:rsid w:val="00292EB7"/>
    <w:rsid w:val="002943FF"/>
    <w:rsid w:val="00296227"/>
    <w:rsid w:val="00296F44"/>
    <w:rsid w:val="00296FE9"/>
    <w:rsid w:val="00297465"/>
    <w:rsid w:val="0029777D"/>
    <w:rsid w:val="00297F7B"/>
    <w:rsid w:val="002A0215"/>
    <w:rsid w:val="002A049B"/>
    <w:rsid w:val="002A051A"/>
    <w:rsid w:val="002A055E"/>
    <w:rsid w:val="002A11FC"/>
    <w:rsid w:val="002A188E"/>
    <w:rsid w:val="002A1B1D"/>
    <w:rsid w:val="002A1D4E"/>
    <w:rsid w:val="002A2869"/>
    <w:rsid w:val="002A5CF0"/>
    <w:rsid w:val="002A6FFD"/>
    <w:rsid w:val="002B050C"/>
    <w:rsid w:val="002B05B7"/>
    <w:rsid w:val="002B1936"/>
    <w:rsid w:val="002B1BC7"/>
    <w:rsid w:val="002B248D"/>
    <w:rsid w:val="002B24AC"/>
    <w:rsid w:val="002B24D6"/>
    <w:rsid w:val="002B250C"/>
    <w:rsid w:val="002B2DA6"/>
    <w:rsid w:val="002B394F"/>
    <w:rsid w:val="002B39B0"/>
    <w:rsid w:val="002B4666"/>
    <w:rsid w:val="002B471C"/>
    <w:rsid w:val="002B49B1"/>
    <w:rsid w:val="002B6268"/>
    <w:rsid w:val="002B6856"/>
    <w:rsid w:val="002B6B6A"/>
    <w:rsid w:val="002B7C31"/>
    <w:rsid w:val="002C158A"/>
    <w:rsid w:val="002C1843"/>
    <w:rsid w:val="002C28F8"/>
    <w:rsid w:val="002C2AE8"/>
    <w:rsid w:val="002C2E9B"/>
    <w:rsid w:val="002C3A19"/>
    <w:rsid w:val="002C3F12"/>
    <w:rsid w:val="002C41E6"/>
    <w:rsid w:val="002C5B12"/>
    <w:rsid w:val="002C665C"/>
    <w:rsid w:val="002C6B22"/>
    <w:rsid w:val="002C6D02"/>
    <w:rsid w:val="002C7584"/>
    <w:rsid w:val="002D049A"/>
    <w:rsid w:val="002D071A"/>
    <w:rsid w:val="002D0F96"/>
    <w:rsid w:val="002D1311"/>
    <w:rsid w:val="002D1498"/>
    <w:rsid w:val="002D14D2"/>
    <w:rsid w:val="002D2AF0"/>
    <w:rsid w:val="002D34B2"/>
    <w:rsid w:val="002D36AB"/>
    <w:rsid w:val="002D38F4"/>
    <w:rsid w:val="002D418F"/>
    <w:rsid w:val="002D48B0"/>
    <w:rsid w:val="002D5921"/>
    <w:rsid w:val="002D5B37"/>
    <w:rsid w:val="002D6084"/>
    <w:rsid w:val="002D7637"/>
    <w:rsid w:val="002E065C"/>
    <w:rsid w:val="002E15C2"/>
    <w:rsid w:val="002E17F2"/>
    <w:rsid w:val="002E1A60"/>
    <w:rsid w:val="002E24BF"/>
    <w:rsid w:val="002E2778"/>
    <w:rsid w:val="002E452F"/>
    <w:rsid w:val="002E47B0"/>
    <w:rsid w:val="002E4F58"/>
    <w:rsid w:val="002E69B0"/>
    <w:rsid w:val="002E6AB2"/>
    <w:rsid w:val="002E723D"/>
    <w:rsid w:val="002E7CAE"/>
    <w:rsid w:val="002F0BFB"/>
    <w:rsid w:val="002F2108"/>
    <w:rsid w:val="002F2771"/>
    <w:rsid w:val="002F2D65"/>
    <w:rsid w:val="002F37A9"/>
    <w:rsid w:val="002F6FFA"/>
    <w:rsid w:val="002F7AFC"/>
    <w:rsid w:val="002F7BD8"/>
    <w:rsid w:val="003010EE"/>
    <w:rsid w:val="00301103"/>
    <w:rsid w:val="0030122B"/>
    <w:rsid w:val="00301CE6"/>
    <w:rsid w:val="0030200E"/>
    <w:rsid w:val="003020E5"/>
    <w:rsid w:val="00302389"/>
    <w:rsid w:val="0030256B"/>
    <w:rsid w:val="00303445"/>
    <w:rsid w:val="00303D34"/>
    <w:rsid w:val="00304B1B"/>
    <w:rsid w:val="0030501F"/>
    <w:rsid w:val="00305C23"/>
    <w:rsid w:val="00305CE7"/>
    <w:rsid w:val="00306A96"/>
    <w:rsid w:val="00307BA1"/>
    <w:rsid w:val="00310010"/>
    <w:rsid w:val="00310736"/>
    <w:rsid w:val="0031108F"/>
    <w:rsid w:val="0031150B"/>
    <w:rsid w:val="00311702"/>
    <w:rsid w:val="00311E82"/>
    <w:rsid w:val="00311FA6"/>
    <w:rsid w:val="003129E2"/>
    <w:rsid w:val="00312EA9"/>
    <w:rsid w:val="00312EBF"/>
    <w:rsid w:val="00312EF9"/>
    <w:rsid w:val="00313B47"/>
    <w:rsid w:val="00313FD6"/>
    <w:rsid w:val="00314242"/>
    <w:rsid w:val="003143BD"/>
    <w:rsid w:val="0031447C"/>
    <w:rsid w:val="003145DD"/>
    <w:rsid w:val="003151F9"/>
    <w:rsid w:val="00315363"/>
    <w:rsid w:val="00315B17"/>
    <w:rsid w:val="0031691F"/>
    <w:rsid w:val="0031692F"/>
    <w:rsid w:val="00317F38"/>
    <w:rsid w:val="003203ED"/>
    <w:rsid w:val="0032049F"/>
    <w:rsid w:val="00320717"/>
    <w:rsid w:val="003208B1"/>
    <w:rsid w:val="00321785"/>
    <w:rsid w:val="00321EE6"/>
    <w:rsid w:val="00322C9F"/>
    <w:rsid w:val="00323DEB"/>
    <w:rsid w:val="00323E75"/>
    <w:rsid w:val="00324424"/>
    <w:rsid w:val="00324A7C"/>
    <w:rsid w:val="00324D23"/>
    <w:rsid w:val="003253B1"/>
    <w:rsid w:val="00327609"/>
    <w:rsid w:val="003316CD"/>
    <w:rsid w:val="00331751"/>
    <w:rsid w:val="00331ECE"/>
    <w:rsid w:val="00332F2C"/>
    <w:rsid w:val="003332E6"/>
    <w:rsid w:val="00334579"/>
    <w:rsid w:val="00335858"/>
    <w:rsid w:val="00335A73"/>
    <w:rsid w:val="00335CC0"/>
    <w:rsid w:val="003363A7"/>
    <w:rsid w:val="00336BDA"/>
    <w:rsid w:val="00336C8B"/>
    <w:rsid w:val="00336EEB"/>
    <w:rsid w:val="00337A17"/>
    <w:rsid w:val="003405DC"/>
    <w:rsid w:val="0034103F"/>
    <w:rsid w:val="003410F7"/>
    <w:rsid w:val="003428C8"/>
    <w:rsid w:val="00342AF3"/>
    <w:rsid w:val="00342BD7"/>
    <w:rsid w:val="00346373"/>
    <w:rsid w:val="00346579"/>
    <w:rsid w:val="00346DB5"/>
    <w:rsid w:val="00346DD6"/>
    <w:rsid w:val="00346F1D"/>
    <w:rsid w:val="003477B1"/>
    <w:rsid w:val="00351053"/>
    <w:rsid w:val="0035120A"/>
    <w:rsid w:val="00351FF4"/>
    <w:rsid w:val="00353D90"/>
    <w:rsid w:val="00354BA1"/>
    <w:rsid w:val="003551C0"/>
    <w:rsid w:val="00355DAC"/>
    <w:rsid w:val="003562B7"/>
    <w:rsid w:val="0035709E"/>
    <w:rsid w:val="003571E5"/>
    <w:rsid w:val="00357380"/>
    <w:rsid w:val="003602D9"/>
    <w:rsid w:val="003604CE"/>
    <w:rsid w:val="00360D39"/>
    <w:rsid w:val="00360F03"/>
    <w:rsid w:val="00362573"/>
    <w:rsid w:val="00362958"/>
    <w:rsid w:val="0036433D"/>
    <w:rsid w:val="00364697"/>
    <w:rsid w:val="003658DF"/>
    <w:rsid w:val="0036590B"/>
    <w:rsid w:val="00365CF2"/>
    <w:rsid w:val="0036620B"/>
    <w:rsid w:val="00367190"/>
    <w:rsid w:val="00370002"/>
    <w:rsid w:val="00370CE7"/>
    <w:rsid w:val="00370E47"/>
    <w:rsid w:val="00371BAB"/>
    <w:rsid w:val="003722AD"/>
    <w:rsid w:val="00373334"/>
    <w:rsid w:val="00373744"/>
    <w:rsid w:val="00373A2B"/>
    <w:rsid w:val="003742AC"/>
    <w:rsid w:val="00374B06"/>
    <w:rsid w:val="00374CED"/>
    <w:rsid w:val="00375692"/>
    <w:rsid w:val="00375699"/>
    <w:rsid w:val="0037681A"/>
    <w:rsid w:val="00376989"/>
    <w:rsid w:val="00377370"/>
    <w:rsid w:val="00377CE1"/>
    <w:rsid w:val="00381B90"/>
    <w:rsid w:val="00381EE0"/>
    <w:rsid w:val="0038245F"/>
    <w:rsid w:val="00382521"/>
    <w:rsid w:val="003825D5"/>
    <w:rsid w:val="003827DA"/>
    <w:rsid w:val="00382F8A"/>
    <w:rsid w:val="003839AE"/>
    <w:rsid w:val="00384E6D"/>
    <w:rsid w:val="00385039"/>
    <w:rsid w:val="00385BF0"/>
    <w:rsid w:val="003867AA"/>
    <w:rsid w:val="003869FE"/>
    <w:rsid w:val="003872A4"/>
    <w:rsid w:val="0038737D"/>
    <w:rsid w:val="0039019C"/>
    <w:rsid w:val="003914D3"/>
    <w:rsid w:val="003921F6"/>
    <w:rsid w:val="00392245"/>
    <w:rsid w:val="0039237C"/>
    <w:rsid w:val="0039264C"/>
    <w:rsid w:val="003929C2"/>
    <w:rsid w:val="00393518"/>
    <w:rsid w:val="003939FF"/>
    <w:rsid w:val="00393F12"/>
    <w:rsid w:val="00394C3A"/>
    <w:rsid w:val="00394D07"/>
    <w:rsid w:val="003951C4"/>
    <w:rsid w:val="00395CF1"/>
    <w:rsid w:val="00395D8B"/>
    <w:rsid w:val="00396907"/>
    <w:rsid w:val="00396D77"/>
    <w:rsid w:val="0039728D"/>
    <w:rsid w:val="00397D31"/>
    <w:rsid w:val="00397EF3"/>
    <w:rsid w:val="003A12B0"/>
    <w:rsid w:val="003A1C28"/>
    <w:rsid w:val="003A2223"/>
    <w:rsid w:val="003A2A0F"/>
    <w:rsid w:val="003A2AED"/>
    <w:rsid w:val="003A330E"/>
    <w:rsid w:val="003A4073"/>
    <w:rsid w:val="003A41CD"/>
    <w:rsid w:val="003A45A1"/>
    <w:rsid w:val="003A4DA3"/>
    <w:rsid w:val="003A4E42"/>
    <w:rsid w:val="003A5B0A"/>
    <w:rsid w:val="003A6BAC"/>
    <w:rsid w:val="003A70A4"/>
    <w:rsid w:val="003A7653"/>
    <w:rsid w:val="003A7EF3"/>
    <w:rsid w:val="003B10E2"/>
    <w:rsid w:val="003B159C"/>
    <w:rsid w:val="003B1DC1"/>
    <w:rsid w:val="003B2531"/>
    <w:rsid w:val="003B361F"/>
    <w:rsid w:val="003B369F"/>
    <w:rsid w:val="003B36A3"/>
    <w:rsid w:val="003B3A32"/>
    <w:rsid w:val="003B3AC7"/>
    <w:rsid w:val="003B47A2"/>
    <w:rsid w:val="003B4E22"/>
    <w:rsid w:val="003B5215"/>
    <w:rsid w:val="003B5964"/>
    <w:rsid w:val="003B5C9B"/>
    <w:rsid w:val="003B6109"/>
    <w:rsid w:val="003B64BB"/>
    <w:rsid w:val="003B66F0"/>
    <w:rsid w:val="003B6944"/>
    <w:rsid w:val="003B6DDE"/>
    <w:rsid w:val="003B7606"/>
    <w:rsid w:val="003B7FE5"/>
    <w:rsid w:val="003C00C8"/>
    <w:rsid w:val="003C11C8"/>
    <w:rsid w:val="003C131E"/>
    <w:rsid w:val="003C24F1"/>
    <w:rsid w:val="003C2702"/>
    <w:rsid w:val="003C2A2C"/>
    <w:rsid w:val="003C2D35"/>
    <w:rsid w:val="003C3A79"/>
    <w:rsid w:val="003C3D25"/>
    <w:rsid w:val="003C46C6"/>
    <w:rsid w:val="003C508C"/>
    <w:rsid w:val="003C5FB5"/>
    <w:rsid w:val="003C634E"/>
    <w:rsid w:val="003C76C7"/>
    <w:rsid w:val="003C7806"/>
    <w:rsid w:val="003C7B03"/>
    <w:rsid w:val="003D040D"/>
    <w:rsid w:val="003D06CD"/>
    <w:rsid w:val="003D0960"/>
    <w:rsid w:val="003D109F"/>
    <w:rsid w:val="003D2478"/>
    <w:rsid w:val="003D26A8"/>
    <w:rsid w:val="003D2C3D"/>
    <w:rsid w:val="003D3C45"/>
    <w:rsid w:val="003D40E7"/>
    <w:rsid w:val="003D4F2F"/>
    <w:rsid w:val="003D5B1F"/>
    <w:rsid w:val="003D6B6F"/>
    <w:rsid w:val="003D6D0C"/>
    <w:rsid w:val="003E0455"/>
    <w:rsid w:val="003E15FA"/>
    <w:rsid w:val="003E1D0E"/>
    <w:rsid w:val="003E20E4"/>
    <w:rsid w:val="003E2251"/>
    <w:rsid w:val="003E260D"/>
    <w:rsid w:val="003E2D23"/>
    <w:rsid w:val="003E2DB3"/>
    <w:rsid w:val="003E3AF0"/>
    <w:rsid w:val="003E49C6"/>
    <w:rsid w:val="003E4D62"/>
    <w:rsid w:val="003E50D5"/>
    <w:rsid w:val="003E5213"/>
    <w:rsid w:val="003E55E4"/>
    <w:rsid w:val="003E5917"/>
    <w:rsid w:val="003E74E3"/>
    <w:rsid w:val="003E7ABB"/>
    <w:rsid w:val="003F05C7"/>
    <w:rsid w:val="003F074A"/>
    <w:rsid w:val="003F1142"/>
    <w:rsid w:val="003F20AF"/>
    <w:rsid w:val="003F2AC6"/>
    <w:rsid w:val="003F2CD4"/>
    <w:rsid w:val="003F3A77"/>
    <w:rsid w:val="003F3FB7"/>
    <w:rsid w:val="003F552D"/>
    <w:rsid w:val="003F594E"/>
    <w:rsid w:val="003F688A"/>
    <w:rsid w:val="003F6BBE"/>
    <w:rsid w:val="004000E8"/>
    <w:rsid w:val="004010A4"/>
    <w:rsid w:val="004018BE"/>
    <w:rsid w:val="0040203F"/>
    <w:rsid w:val="00402B07"/>
    <w:rsid w:val="00402E2B"/>
    <w:rsid w:val="004030C3"/>
    <w:rsid w:val="00403988"/>
    <w:rsid w:val="00404B80"/>
    <w:rsid w:val="00405014"/>
    <w:rsid w:val="0040512B"/>
    <w:rsid w:val="004052FF"/>
    <w:rsid w:val="00405CA5"/>
    <w:rsid w:val="00406248"/>
    <w:rsid w:val="00406E1D"/>
    <w:rsid w:val="004078A1"/>
    <w:rsid w:val="00407CD3"/>
    <w:rsid w:val="00407E6A"/>
    <w:rsid w:val="00407E72"/>
    <w:rsid w:val="00410134"/>
    <w:rsid w:val="00410B72"/>
    <w:rsid w:val="00410F18"/>
    <w:rsid w:val="00411B35"/>
    <w:rsid w:val="00412200"/>
    <w:rsid w:val="0041263E"/>
    <w:rsid w:val="00412AAF"/>
    <w:rsid w:val="00413A96"/>
    <w:rsid w:val="00413AAC"/>
    <w:rsid w:val="00413E92"/>
    <w:rsid w:val="00414D2D"/>
    <w:rsid w:val="004153DC"/>
    <w:rsid w:val="00416366"/>
    <w:rsid w:val="00416EF4"/>
    <w:rsid w:val="00417AE0"/>
    <w:rsid w:val="00420D44"/>
    <w:rsid w:val="00421105"/>
    <w:rsid w:val="00422AA4"/>
    <w:rsid w:val="00422C85"/>
    <w:rsid w:val="004242F4"/>
    <w:rsid w:val="004249C9"/>
    <w:rsid w:val="004253DD"/>
    <w:rsid w:val="00425995"/>
    <w:rsid w:val="004262BB"/>
    <w:rsid w:val="00426597"/>
    <w:rsid w:val="00426827"/>
    <w:rsid w:val="00427248"/>
    <w:rsid w:val="0043038F"/>
    <w:rsid w:val="0043039A"/>
    <w:rsid w:val="004326E2"/>
    <w:rsid w:val="0043289A"/>
    <w:rsid w:val="00432AA4"/>
    <w:rsid w:val="004341F0"/>
    <w:rsid w:val="00434292"/>
    <w:rsid w:val="00434495"/>
    <w:rsid w:val="00435B8E"/>
    <w:rsid w:val="00436617"/>
    <w:rsid w:val="00437049"/>
    <w:rsid w:val="0043707F"/>
    <w:rsid w:val="00437447"/>
    <w:rsid w:val="004374B4"/>
    <w:rsid w:val="004402D0"/>
    <w:rsid w:val="004403F1"/>
    <w:rsid w:val="00440711"/>
    <w:rsid w:val="00441A92"/>
    <w:rsid w:val="00442BD8"/>
    <w:rsid w:val="004431DC"/>
    <w:rsid w:val="004434D3"/>
    <w:rsid w:val="004435B8"/>
    <w:rsid w:val="00443A47"/>
    <w:rsid w:val="00443AB4"/>
    <w:rsid w:val="00444F56"/>
    <w:rsid w:val="00446488"/>
    <w:rsid w:val="0044683A"/>
    <w:rsid w:val="00446D44"/>
    <w:rsid w:val="0045024E"/>
    <w:rsid w:val="00450E48"/>
    <w:rsid w:val="004517AA"/>
    <w:rsid w:val="00451ABB"/>
    <w:rsid w:val="00452A11"/>
    <w:rsid w:val="00452CAC"/>
    <w:rsid w:val="0045306F"/>
    <w:rsid w:val="00454519"/>
    <w:rsid w:val="00456204"/>
    <w:rsid w:val="00457322"/>
    <w:rsid w:val="00457565"/>
    <w:rsid w:val="00457B71"/>
    <w:rsid w:val="00457D3B"/>
    <w:rsid w:val="00457FB9"/>
    <w:rsid w:val="004617D1"/>
    <w:rsid w:val="00461CE4"/>
    <w:rsid w:val="004622E6"/>
    <w:rsid w:val="00462F3E"/>
    <w:rsid w:val="004647C5"/>
    <w:rsid w:val="004648AB"/>
    <w:rsid w:val="00464C08"/>
    <w:rsid w:val="00464DDB"/>
    <w:rsid w:val="00465BE9"/>
    <w:rsid w:val="004669E2"/>
    <w:rsid w:val="00467F1A"/>
    <w:rsid w:val="00470562"/>
    <w:rsid w:val="00470C31"/>
    <w:rsid w:val="00471216"/>
    <w:rsid w:val="00471C23"/>
    <w:rsid w:val="00471DE0"/>
    <w:rsid w:val="00472DB8"/>
    <w:rsid w:val="004731E7"/>
    <w:rsid w:val="004733FB"/>
    <w:rsid w:val="004734D0"/>
    <w:rsid w:val="00473720"/>
    <w:rsid w:val="00473F18"/>
    <w:rsid w:val="004743B1"/>
    <w:rsid w:val="004749DF"/>
    <w:rsid w:val="00474B78"/>
    <w:rsid w:val="00474F0D"/>
    <w:rsid w:val="0047556B"/>
    <w:rsid w:val="00475B26"/>
    <w:rsid w:val="004761DB"/>
    <w:rsid w:val="00476A1A"/>
    <w:rsid w:val="00476A85"/>
    <w:rsid w:val="00476B6C"/>
    <w:rsid w:val="00476F18"/>
    <w:rsid w:val="004771FB"/>
    <w:rsid w:val="00477768"/>
    <w:rsid w:val="00477CE7"/>
    <w:rsid w:val="004802EF"/>
    <w:rsid w:val="00481248"/>
    <w:rsid w:val="004813C3"/>
    <w:rsid w:val="00482020"/>
    <w:rsid w:val="0048220D"/>
    <w:rsid w:val="00482855"/>
    <w:rsid w:val="00482DD8"/>
    <w:rsid w:val="00483D23"/>
    <w:rsid w:val="00483DC5"/>
    <w:rsid w:val="00484418"/>
    <w:rsid w:val="00486252"/>
    <w:rsid w:val="00486520"/>
    <w:rsid w:val="0048654E"/>
    <w:rsid w:val="00486DD6"/>
    <w:rsid w:val="00487253"/>
    <w:rsid w:val="0049057C"/>
    <w:rsid w:val="0049073B"/>
    <w:rsid w:val="00491358"/>
    <w:rsid w:val="00491B38"/>
    <w:rsid w:val="00492BC5"/>
    <w:rsid w:val="00492C20"/>
    <w:rsid w:val="00492E92"/>
    <w:rsid w:val="00492F18"/>
    <w:rsid w:val="004950BB"/>
    <w:rsid w:val="00495374"/>
    <w:rsid w:val="00496255"/>
    <w:rsid w:val="004964F1"/>
    <w:rsid w:val="004979EC"/>
    <w:rsid w:val="00497CD2"/>
    <w:rsid w:val="00497ECD"/>
    <w:rsid w:val="004A16BC"/>
    <w:rsid w:val="004A20FC"/>
    <w:rsid w:val="004A2B94"/>
    <w:rsid w:val="004A2D05"/>
    <w:rsid w:val="004A2E55"/>
    <w:rsid w:val="004A3C2F"/>
    <w:rsid w:val="004A5096"/>
    <w:rsid w:val="004A50C1"/>
    <w:rsid w:val="004A6B27"/>
    <w:rsid w:val="004A6E52"/>
    <w:rsid w:val="004A75EE"/>
    <w:rsid w:val="004B0147"/>
    <w:rsid w:val="004B01F0"/>
    <w:rsid w:val="004B16B7"/>
    <w:rsid w:val="004B2315"/>
    <w:rsid w:val="004B24DE"/>
    <w:rsid w:val="004B321D"/>
    <w:rsid w:val="004B339C"/>
    <w:rsid w:val="004B34FA"/>
    <w:rsid w:val="004B3D56"/>
    <w:rsid w:val="004B3EDE"/>
    <w:rsid w:val="004B407D"/>
    <w:rsid w:val="004B59A8"/>
    <w:rsid w:val="004B59E0"/>
    <w:rsid w:val="004B5B29"/>
    <w:rsid w:val="004B5D76"/>
    <w:rsid w:val="004B6380"/>
    <w:rsid w:val="004B6B2A"/>
    <w:rsid w:val="004B6F5A"/>
    <w:rsid w:val="004B6F6A"/>
    <w:rsid w:val="004B7175"/>
    <w:rsid w:val="004B7982"/>
    <w:rsid w:val="004B7BDE"/>
    <w:rsid w:val="004B7C0C"/>
    <w:rsid w:val="004C19D0"/>
    <w:rsid w:val="004C1F2B"/>
    <w:rsid w:val="004C252A"/>
    <w:rsid w:val="004C2801"/>
    <w:rsid w:val="004C2B1B"/>
    <w:rsid w:val="004C3016"/>
    <w:rsid w:val="004C3898"/>
    <w:rsid w:val="004C5A5D"/>
    <w:rsid w:val="004C6C45"/>
    <w:rsid w:val="004C6CE3"/>
    <w:rsid w:val="004C6F53"/>
    <w:rsid w:val="004C7124"/>
    <w:rsid w:val="004C77CD"/>
    <w:rsid w:val="004C7EF0"/>
    <w:rsid w:val="004D1076"/>
    <w:rsid w:val="004D1D22"/>
    <w:rsid w:val="004D1E8D"/>
    <w:rsid w:val="004D248C"/>
    <w:rsid w:val="004D291D"/>
    <w:rsid w:val="004D2F34"/>
    <w:rsid w:val="004D31BD"/>
    <w:rsid w:val="004D34E0"/>
    <w:rsid w:val="004D36B1"/>
    <w:rsid w:val="004D3CF7"/>
    <w:rsid w:val="004D5568"/>
    <w:rsid w:val="004D5908"/>
    <w:rsid w:val="004D6011"/>
    <w:rsid w:val="004D619B"/>
    <w:rsid w:val="004D63B7"/>
    <w:rsid w:val="004D7EBD"/>
    <w:rsid w:val="004E135B"/>
    <w:rsid w:val="004E1A69"/>
    <w:rsid w:val="004E229E"/>
    <w:rsid w:val="004E2454"/>
    <w:rsid w:val="004E2680"/>
    <w:rsid w:val="004E28F9"/>
    <w:rsid w:val="004E2C72"/>
    <w:rsid w:val="004E3261"/>
    <w:rsid w:val="004E3868"/>
    <w:rsid w:val="004E462E"/>
    <w:rsid w:val="004E4AD1"/>
    <w:rsid w:val="004E56DC"/>
    <w:rsid w:val="004E599B"/>
    <w:rsid w:val="004E5B57"/>
    <w:rsid w:val="004E5B93"/>
    <w:rsid w:val="004E65AA"/>
    <w:rsid w:val="004E6A05"/>
    <w:rsid w:val="004E7264"/>
    <w:rsid w:val="004E76F4"/>
    <w:rsid w:val="004E7F84"/>
    <w:rsid w:val="004F0B4E"/>
    <w:rsid w:val="004F0B6C"/>
    <w:rsid w:val="004F1BC2"/>
    <w:rsid w:val="004F2078"/>
    <w:rsid w:val="004F45C1"/>
    <w:rsid w:val="004F4DA3"/>
    <w:rsid w:val="004F52EF"/>
    <w:rsid w:val="004F5C4D"/>
    <w:rsid w:val="004F6136"/>
    <w:rsid w:val="004F6D82"/>
    <w:rsid w:val="004F7A4A"/>
    <w:rsid w:val="004F7B92"/>
    <w:rsid w:val="004F7E5B"/>
    <w:rsid w:val="00501176"/>
    <w:rsid w:val="00502529"/>
    <w:rsid w:val="00503702"/>
    <w:rsid w:val="005040D4"/>
    <w:rsid w:val="005047A9"/>
    <w:rsid w:val="00504BC8"/>
    <w:rsid w:val="00505F88"/>
    <w:rsid w:val="00505FC1"/>
    <w:rsid w:val="00506487"/>
    <w:rsid w:val="00506557"/>
    <w:rsid w:val="0050677A"/>
    <w:rsid w:val="00506954"/>
    <w:rsid w:val="005075B4"/>
    <w:rsid w:val="00507C4C"/>
    <w:rsid w:val="00510044"/>
    <w:rsid w:val="005108D8"/>
    <w:rsid w:val="005116F9"/>
    <w:rsid w:val="00511FC7"/>
    <w:rsid w:val="00512081"/>
    <w:rsid w:val="0051300F"/>
    <w:rsid w:val="005153A7"/>
    <w:rsid w:val="005159F5"/>
    <w:rsid w:val="00515A88"/>
    <w:rsid w:val="00515DAB"/>
    <w:rsid w:val="00516CD1"/>
    <w:rsid w:val="005173BF"/>
    <w:rsid w:val="005177BC"/>
    <w:rsid w:val="0052034C"/>
    <w:rsid w:val="005219CF"/>
    <w:rsid w:val="00521C53"/>
    <w:rsid w:val="005222A0"/>
    <w:rsid w:val="005232E4"/>
    <w:rsid w:val="005237E9"/>
    <w:rsid w:val="00526A55"/>
    <w:rsid w:val="00530E53"/>
    <w:rsid w:val="00531E52"/>
    <w:rsid w:val="0053301F"/>
    <w:rsid w:val="00533940"/>
    <w:rsid w:val="00533E30"/>
    <w:rsid w:val="0053402D"/>
    <w:rsid w:val="005345D5"/>
    <w:rsid w:val="00534B59"/>
    <w:rsid w:val="00535098"/>
    <w:rsid w:val="005351A9"/>
    <w:rsid w:val="005366C8"/>
    <w:rsid w:val="00536759"/>
    <w:rsid w:val="005375F4"/>
    <w:rsid w:val="00537AAF"/>
    <w:rsid w:val="00537C2F"/>
    <w:rsid w:val="00537C62"/>
    <w:rsid w:val="00540AEE"/>
    <w:rsid w:val="00540DF1"/>
    <w:rsid w:val="0054161F"/>
    <w:rsid w:val="00541CF0"/>
    <w:rsid w:val="00543038"/>
    <w:rsid w:val="00543378"/>
    <w:rsid w:val="00544E17"/>
    <w:rsid w:val="005450FF"/>
    <w:rsid w:val="0054521B"/>
    <w:rsid w:val="005460F6"/>
    <w:rsid w:val="00546778"/>
    <w:rsid w:val="00546970"/>
    <w:rsid w:val="00546FEB"/>
    <w:rsid w:val="005477E9"/>
    <w:rsid w:val="00547A98"/>
    <w:rsid w:val="00547B73"/>
    <w:rsid w:val="005508CF"/>
    <w:rsid w:val="005508D0"/>
    <w:rsid w:val="00550E45"/>
    <w:rsid w:val="00551499"/>
    <w:rsid w:val="0055157D"/>
    <w:rsid w:val="00551DCD"/>
    <w:rsid w:val="005525E2"/>
    <w:rsid w:val="0055326D"/>
    <w:rsid w:val="005546C1"/>
    <w:rsid w:val="00554E19"/>
    <w:rsid w:val="00555F06"/>
    <w:rsid w:val="00556296"/>
    <w:rsid w:val="00556504"/>
    <w:rsid w:val="005565F7"/>
    <w:rsid w:val="0056063C"/>
    <w:rsid w:val="0056104B"/>
    <w:rsid w:val="00561052"/>
    <w:rsid w:val="0056121F"/>
    <w:rsid w:val="00562A4D"/>
    <w:rsid w:val="0056353B"/>
    <w:rsid w:val="00563B47"/>
    <w:rsid w:val="00564D17"/>
    <w:rsid w:val="0056565C"/>
    <w:rsid w:val="00566333"/>
    <w:rsid w:val="0056638C"/>
    <w:rsid w:val="00567160"/>
    <w:rsid w:val="005671B1"/>
    <w:rsid w:val="005701F9"/>
    <w:rsid w:val="0057098C"/>
    <w:rsid w:val="005719D5"/>
    <w:rsid w:val="00571A01"/>
    <w:rsid w:val="00571E06"/>
    <w:rsid w:val="00571E2F"/>
    <w:rsid w:val="005721C3"/>
    <w:rsid w:val="00572505"/>
    <w:rsid w:val="00572602"/>
    <w:rsid w:val="0057296F"/>
    <w:rsid w:val="00573DCD"/>
    <w:rsid w:val="00574FB1"/>
    <w:rsid w:val="00575F87"/>
    <w:rsid w:val="00577CC6"/>
    <w:rsid w:val="00577CF8"/>
    <w:rsid w:val="0058032F"/>
    <w:rsid w:val="00580B63"/>
    <w:rsid w:val="00582169"/>
    <w:rsid w:val="00582364"/>
    <w:rsid w:val="00582809"/>
    <w:rsid w:val="00582B66"/>
    <w:rsid w:val="00582C88"/>
    <w:rsid w:val="00583F48"/>
    <w:rsid w:val="00585CAE"/>
    <w:rsid w:val="00585F86"/>
    <w:rsid w:val="00586478"/>
    <w:rsid w:val="005866F5"/>
    <w:rsid w:val="00586C57"/>
    <w:rsid w:val="00586CFE"/>
    <w:rsid w:val="005870F0"/>
    <w:rsid w:val="0058798C"/>
    <w:rsid w:val="005900FA"/>
    <w:rsid w:val="00590FD2"/>
    <w:rsid w:val="00592DCB"/>
    <w:rsid w:val="00593534"/>
    <w:rsid w:val="005935A4"/>
    <w:rsid w:val="00593C33"/>
    <w:rsid w:val="00594749"/>
    <w:rsid w:val="005948C2"/>
    <w:rsid w:val="0059494D"/>
    <w:rsid w:val="00594D6E"/>
    <w:rsid w:val="00594DF9"/>
    <w:rsid w:val="00595CEE"/>
    <w:rsid w:val="00595DCA"/>
    <w:rsid w:val="00595E08"/>
    <w:rsid w:val="0059616D"/>
    <w:rsid w:val="00597775"/>
    <w:rsid w:val="0059779B"/>
    <w:rsid w:val="005A0BAB"/>
    <w:rsid w:val="005A209A"/>
    <w:rsid w:val="005A29F9"/>
    <w:rsid w:val="005A36A4"/>
    <w:rsid w:val="005A483C"/>
    <w:rsid w:val="005A4998"/>
    <w:rsid w:val="005A4DE0"/>
    <w:rsid w:val="005A6104"/>
    <w:rsid w:val="005A662D"/>
    <w:rsid w:val="005A689D"/>
    <w:rsid w:val="005A7ACE"/>
    <w:rsid w:val="005B1409"/>
    <w:rsid w:val="005B2D17"/>
    <w:rsid w:val="005B2EDA"/>
    <w:rsid w:val="005B3258"/>
    <w:rsid w:val="005B35D7"/>
    <w:rsid w:val="005B392A"/>
    <w:rsid w:val="005B3AA3"/>
    <w:rsid w:val="005B4C93"/>
    <w:rsid w:val="005B4E8B"/>
    <w:rsid w:val="005B56BA"/>
    <w:rsid w:val="005B5D4A"/>
    <w:rsid w:val="005B6152"/>
    <w:rsid w:val="005B68AB"/>
    <w:rsid w:val="005B6F83"/>
    <w:rsid w:val="005B72D8"/>
    <w:rsid w:val="005B7F10"/>
    <w:rsid w:val="005C0CB4"/>
    <w:rsid w:val="005C10F6"/>
    <w:rsid w:val="005C220A"/>
    <w:rsid w:val="005C33DA"/>
    <w:rsid w:val="005C63B8"/>
    <w:rsid w:val="005C6482"/>
    <w:rsid w:val="005C6735"/>
    <w:rsid w:val="005C6C9D"/>
    <w:rsid w:val="005C74FB"/>
    <w:rsid w:val="005D0855"/>
    <w:rsid w:val="005D1602"/>
    <w:rsid w:val="005D2C7E"/>
    <w:rsid w:val="005D2E65"/>
    <w:rsid w:val="005D3619"/>
    <w:rsid w:val="005D46DF"/>
    <w:rsid w:val="005D46E2"/>
    <w:rsid w:val="005D4D73"/>
    <w:rsid w:val="005D5247"/>
    <w:rsid w:val="005D5C88"/>
    <w:rsid w:val="005D65AA"/>
    <w:rsid w:val="005D68E8"/>
    <w:rsid w:val="005D6973"/>
    <w:rsid w:val="005D6C9D"/>
    <w:rsid w:val="005E0B99"/>
    <w:rsid w:val="005E0E9A"/>
    <w:rsid w:val="005E0EF7"/>
    <w:rsid w:val="005E1174"/>
    <w:rsid w:val="005E14BC"/>
    <w:rsid w:val="005E198D"/>
    <w:rsid w:val="005E236A"/>
    <w:rsid w:val="005E2386"/>
    <w:rsid w:val="005E23B7"/>
    <w:rsid w:val="005E23D0"/>
    <w:rsid w:val="005E3125"/>
    <w:rsid w:val="005E385F"/>
    <w:rsid w:val="005E3B4F"/>
    <w:rsid w:val="005E4505"/>
    <w:rsid w:val="005E4908"/>
    <w:rsid w:val="005E4F63"/>
    <w:rsid w:val="005E5B81"/>
    <w:rsid w:val="005E6AA4"/>
    <w:rsid w:val="005E6F9D"/>
    <w:rsid w:val="005E7343"/>
    <w:rsid w:val="005E73D3"/>
    <w:rsid w:val="005F0A3C"/>
    <w:rsid w:val="005F115F"/>
    <w:rsid w:val="005F12CD"/>
    <w:rsid w:val="005F1D7A"/>
    <w:rsid w:val="005F215F"/>
    <w:rsid w:val="005F2C2A"/>
    <w:rsid w:val="005F2CB1"/>
    <w:rsid w:val="005F2F7F"/>
    <w:rsid w:val="005F3025"/>
    <w:rsid w:val="005F346C"/>
    <w:rsid w:val="005F3A33"/>
    <w:rsid w:val="005F3CAF"/>
    <w:rsid w:val="005F4CB4"/>
    <w:rsid w:val="005F51E5"/>
    <w:rsid w:val="005F5E8E"/>
    <w:rsid w:val="005F618C"/>
    <w:rsid w:val="005F6481"/>
    <w:rsid w:val="005F70BD"/>
    <w:rsid w:val="005F757C"/>
    <w:rsid w:val="00600818"/>
    <w:rsid w:val="00600D1A"/>
    <w:rsid w:val="00601ACA"/>
    <w:rsid w:val="006022C6"/>
    <w:rsid w:val="00602707"/>
    <w:rsid w:val="0060283C"/>
    <w:rsid w:val="00603A03"/>
    <w:rsid w:val="00604F14"/>
    <w:rsid w:val="00605F8D"/>
    <w:rsid w:val="00605FC8"/>
    <w:rsid w:val="006062DE"/>
    <w:rsid w:val="00606640"/>
    <w:rsid w:val="00606794"/>
    <w:rsid w:val="00607AC6"/>
    <w:rsid w:val="00607E2D"/>
    <w:rsid w:val="006108C7"/>
    <w:rsid w:val="00610CB2"/>
    <w:rsid w:val="00610E76"/>
    <w:rsid w:val="00611B83"/>
    <w:rsid w:val="0061285A"/>
    <w:rsid w:val="00612D53"/>
    <w:rsid w:val="00613257"/>
    <w:rsid w:val="0061408C"/>
    <w:rsid w:val="00614552"/>
    <w:rsid w:val="006148B7"/>
    <w:rsid w:val="00614DBA"/>
    <w:rsid w:val="00615ED7"/>
    <w:rsid w:val="00616F6B"/>
    <w:rsid w:val="00617A4D"/>
    <w:rsid w:val="006208EF"/>
    <w:rsid w:val="00620A71"/>
    <w:rsid w:val="00620D80"/>
    <w:rsid w:val="00621255"/>
    <w:rsid w:val="006234A6"/>
    <w:rsid w:val="006250DB"/>
    <w:rsid w:val="00625DB3"/>
    <w:rsid w:val="00625E55"/>
    <w:rsid w:val="0062613A"/>
    <w:rsid w:val="00626E8E"/>
    <w:rsid w:val="00627757"/>
    <w:rsid w:val="00627E27"/>
    <w:rsid w:val="00627EFF"/>
    <w:rsid w:val="00630001"/>
    <w:rsid w:val="00630994"/>
    <w:rsid w:val="00630AA2"/>
    <w:rsid w:val="0063111B"/>
    <w:rsid w:val="006311B3"/>
    <w:rsid w:val="00631342"/>
    <w:rsid w:val="0063192E"/>
    <w:rsid w:val="0063284C"/>
    <w:rsid w:val="00632960"/>
    <w:rsid w:val="00632B8A"/>
    <w:rsid w:val="00632C7A"/>
    <w:rsid w:val="00632DD3"/>
    <w:rsid w:val="00632F8A"/>
    <w:rsid w:val="0063307F"/>
    <w:rsid w:val="006335AD"/>
    <w:rsid w:val="00633AB5"/>
    <w:rsid w:val="006345FE"/>
    <w:rsid w:val="00634E9D"/>
    <w:rsid w:val="00635AEF"/>
    <w:rsid w:val="00636398"/>
    <w:rsid w:val="006366E3"/>
    <w:rsid w:val="006368D3"/>
    <w:rsid w:val="00636CF7"/>
    <w:rsid w:val="0063702B"/>
    <w:rsid w:val="0063773B"/>
    <w:rsid w:val="006377EC"/>
    <w:rsid w:val="0064010D"/>
    <w:rsid w:val="0064151F"/>
    <w:rsid w:val="00641533"/>
    <w:rsid w:val="00641D4F"/>
    <w:rsid w:val="0064208D"/>
    <w:rsid w:val="00642186"/>
    <w:rsid w:val="0064219B"/>
    <w:rsid w:val="00642305"/>
    <w:rsid w:val="00643475"/>
    <w:rsid w:val="0064396A"/>
    <w:rsid w:val="00643A20"/>
    <w:rsid w:val="00643E11"/>
    <w:rsid w:val="0064624E"/>
    <w:rsid w:val="00650101"/>
    <w:rsid w:val="006508A3"/>
    <w:rsid w:val="00650AB9"/>
    <w:rsid w:val="00650B87"/>
    <w:rsid w:val="00650B9C"/>
    <w:rsid w:val="00650E73"/>
    <w:rsid w:val="00651CE3"/>
    <w:rsid w:val="006530FE"/>
    <w:rsid w:val="00653728"/>
    <w:rsid w:val="00653753"/>
    <w:rsid w:val="00653D40"/>
    <w:rsid w:val="00653E49"/>
    <w:rsid w:val="006544B8"/>
    <w:rsid w:val="00655733"/>
    <w:rsid w:val="006558A8"/>
    <w:rsid w:val="00655ACD"/>
    <w:rsid w:val="00656A63"/>
    <w:rsid w:val="00656A92"/>
    <w:rsid w:val="00656AAA"/>
    <w:rsid w:val="00656CAD"/>
    <w:rsid w:val="00656DDE"/>
    <w:rsid w:val="00656FDE"/>
    <w:rsid w:val="006573D9"/>
    <w:rsid w:val="00657760"/>
    <w:rsid w:val="0066011D"/>
    <w:rsid w:val="006605FE"/>
    <w:rsid w:val="006607C0"/>
    <w:rsid w:val="006608CB"/>
    <w:rsid w:val="006609DE"/>
    <w:rsid w:val="00661385"/>
    <w:rsid w:val="006613A6"/>
    <w:rsid w:val="006615D8"/>
    <w:rsid w:val="00661B9C"/>
    <w:rsid w:val="00661D37"/>
    <w:rsid w:val="006627A2"/>
    <w:rsid w:val="006628E1"/>
    <w:rsid w:val="00662936"/>
    <w:rsid w:val="0066348A"/>
    <w:rsid w:val="006634E6"/>
    <w:rsid w:val="00663BA8"/>
    <w:rsid w:val="00663CF2"/>
    <w:rsid w:val="00664C04"/>
    <w:rsid w:val="006655EE"/>
    <w:rsid w:val="006655F2"/>
    <w:rsid w:val="00667EE7"/>
    <w:rsid w:val="006700C1"/>
    <w:rsid w:val="00670352"/>
    <w:rsid w:val="0067036D"/>
    <w:rsid w:val="00670922"/>
    <w:rsid w:val="00670BE1"/>
    <w:rsid w:val="006713C2"/>
    <w:rsid w:val="00671A2F"/>
    <w:rsid w:val="00671D94"/>
    <w:rsid w:val="0067218F"/>
    <w:rsid w:val="00673AC7"/>
    <w:rsid w:val="00673B02"/>
    <w:rsid w:val="00673B14"/>
    <w:rsid w:val="00673DD4"/>
    <w:rsid w:val="006741F2"/>
    <w:rsid w:val="00674B78"/>
    <w:rsid w:val="00674CC3"/>
    <w:rsid w:val="00675C72"/>
    <w:rsid w:val="00676937"/>
    <w:rsid w:val="006771F9"/>
    <w:rsid w:val="006776D7"/>
    <w:rsid w:val="006778E8"/>
    <w:rsid w:val="00680FDA"/>
    <w:rsid w:val="00681003"/>
    <w:rsid w:val="00681564"/>
    <w:rsid w:val="006817C9"/>
    <w:rsid w:val="00681BAC"/>
    <w:rsid w:val="0068200D"/>
    <w:rsid w:val="00683100"/>
    <w:rsid w:val="0068373E"/>
    <w:rsid w:val="00683AC6"/>
    <w:rsid w:val="00683ECE"/>
    <w:rsid w:val="006840D6"/>
    <w:rsid w:val="006845A7"/>
    <w:rsid w:val="00684B5B"/>
    <w:rsid w:val="00685167"/>
    <w:rsid w:val="00686A6C"/>
    <w:rsid w:val="006875AA"/>
    <w:rsid w:val="006875E3"/>
    <w:rsid w:val="006907A7"/>
    <w:rsid w:val="00691760"/>
    <w:rsid w:val="0069224C"/>
    <w:rsid w:val="006927BF"/>
    <w:rsid w:val="006935C9"/>
    <w:rsid w:val="00694A47"/>
    <w:rsid w:val="00694F4A"/>
    <w:rsid w:val="00695A35"/>
    <w:rsid w:val="00695FC2"/>
    <w:rsid w:val="00696189"/>
    <w:rsid w:val="00696199"/>
    <w:rsid w:val="00696324"/>
    <w:rsid w:val="00696949"/>
    <w:rsid w:val="00697052"/>
    <w:rsid w:val="00697B3A"/>
    <w:rsid w:val="006A1066"/>
    <w:rsid w:val="006A2CBC"/>
    <w:rsid w:val="006A3792"/>
    <w:rsid w:val="006A3928"/>
    <w:rsid w:val="006A404C"/>
    <w:rsid w:val="006A46FB"/>
    <w:rsid w:val="006A4AD5"/>
    <w:rsid w:val="006A4E68"/>
    <w:rsid w:val="006A57D1"/>
    <w:rsid w:val="006A5BA3"/>
    <w:rsid w:val="006A5E1E"/>
    <w:rsid w:val="006A5E28"/>
    <w:rsid w:val="006A5F0B"/>
    <w:rsid w:val="006A64D6"/>
    <w:rsid w:val="006A6827"/>
    <w:rsid w:val="006A697B"/>
    <w:rsid w:val="006A78C8"/>
    <w:rsid w:val="006A7AFF"/>
    <w:rsid w:val="006B01D0"/>
    <w:rsid w:val="006B05F1"/>
    <w:rsid w:val="006B0679"/>
    <w:rsid w:val="006B08C3"/>
    <w:rsid w:val="006B0D6A"/>
    <w:rsid w:val="006B1816"/>
    <w:rsid w:val="006B19F5"/>
    <w:rsid w:val="006B2032"/>
    <w:rsid w:val="006B2099"/>
    <w:rsid w:val="006B2560"/>
    <w:rsid w:val="006B26CA"/>
    <w:rsid w:val="006B3166"/>
    <w:rsid w:val="006B3173"/>
    <w:rsid w:val="006B3E0C"/>
    <w:rsid w:val="006B50CF"/>
    <w:rsid w:val="006B590C"/>
    <w:rsid w:val="006B6403"/>
    <w:rsid w:val="006B7262"/>
    <w:rsid w:val="006B7D8B"/>
    <w:rsid w:val="006C03B8"/>
    <w:rsid w:val="006C1719"/>
    <w:rsid w:val="006C1AE5"/>
    <w:rsid w:val="006C2416"/>
    <w:rsid w:val="006C24C7"/>
    <w:rsid w:val="006C28A0"/>
    <w:rsid w:val="006C30E3"/>
    <w:rsid w:val="006C4209"/>
    <w:rsid w:val="006C43BD"/>
    <w:rsid w:val="006C48A9"/>
    <w:rsid w:val="006C543F"/>
    <w:rsid w:val="006C5EC9"/>
    <w:rsid w:val="006C5EE3"/>
    <w:rsid w:val="006C6059"/>
    <w:rsid w:val="006C7522"/>
    <w:rsid w:val="006C7537"/>
    <w:rsid w:val="006C7909"/>
    <w:rsid w:val="006C7B58"/>
    <w:rsid w:val="006C7D46"/>
    <w:rsid w:val="006D0837"/>
    <w:rsid w:val="006D0AD2"/>
    <w:rsid w:val="006D12D0"/>
    <w:rsid w:val="006D275A"/>
    <w:rsid w:val="006D2C33"/>
    <w:rsid w:val="006D2C39"/>
    <w:rsid w:val="006D3CFD"/>
    <w:rsid w:val="006D3F8C"/>
    <w:rsid w:val="006D49BD"/>
    <w:rsid w:val="006D581F"/>
    <w:rsid w:val="006D5E23"/>
    <w:rsid w:val="006D6F08"/>
    <w:rsid w:val="006D70D0"/>
    <w:rsid w:val="006D7172"/>
    <w:rsid w:val="006D76BD"/>
    <w:rsid w:val="006E062C"/>
    <w:rsid w:val="006E076D"/>
    <w:rsid w:val="006E1C2D"/>
    <w:rsid w:val="006E1C80"/>
    <w:rsid w:val="006E1C82"/>
    <w:rsid w:val="006E1EC2"/>
    <w:rsid w:val="006E238D"/>
    <w:rsid w:val="006E2683"/>
    <w:rsid w:val="006E28B7"/>
    <w:rsid w:val="006E2A9B"/>
    <w:rsid w:val="006E2DE3"/>
    <w:rsid w:val="006E3310"/>
    <w:rsid w:val="006E384A"/>
    <w:rsid w:val="006E3D16"/>
    <w:rsid w:val="006E3F19"/>
    <w:rsid w:val="006E4965"/>
    <w:rsid w:val="006E4E39"/>
    <w:rsid w:val="006E5322"/>
    <w:rsid w:val="006E559A"/>
    <w:rsid w:val="006E565E"/>
    <w:rsid w:val="006E5A98"/>
    <w:rsid w:val="006E6106"/>
    <w:rsid w:val="006E673D"/>
    <w:rsid w:val="006E6EDC"/>
    <w:rsid w:val="006E7B91"/>
    <w:rsid w:val="006E7D3B"/>
    <w:rsid w:val="006E7EDE"/>
    <w:rsid w:val="006E7FBD"/>
    <w:rsid w:val="006F0EE0"/>
    <w:rsid w:val="006F1641"/>
    <w:rsid w:val="006F1B70"/>
    <w:rsid w:val="006F24BE"/>
    <w:rsid w:val="006F28B2"/>
    <w:rsid w:val="006F2FEF"/>
    <w:rsid w:val="006F31AE"/>
    <w:rsid w:val="006F341D"/>
    <w:rsid w:val="006F3CDE"/>
    <w:rsid w:val="006F3EA5"/>
    <w:rsid w:val="006F4E06"/>
    <w:rsid w:val="006F58D4"/>
    <w:rsid w:val="006F6433"/>
    <w:rsid w:val="006F6582"/>
    <w:rsid w:val="00701620"/>
    <w:rsid w:val="0070236A"/>
    <w:rsid w:val="0070341A"/>
    <w:rsid w:val="0070346E"/>
    <w:rsid w:val="007036CF"/>
    <w:rsid w:val="00703CAB"/>
    <w:rsid w:val="00704524"/>
    <w:rsid w:val="0070461D"/>
    <w:rsid w:val="00704883"/>
    <w:rsid w:val="00704E1B"/>
    <w:rsid w:val="00704EDB"/>
    <w:rsid w:val="00705369"/>
    <w:rsid w:val="00705596"/>
    <w:rsid w:val="00706101"/>
    <w:rsid w:val="00706756"/>
    <w:rsid w:val="00707072"/>
    <w:rsid w:val="007071AD"/>
    <w:rsid w:val="007077F9"/>
    <w:rsid w:val="00707D61"/>
    <w:rsid w:val="0071032E"/>
    <w:rsid w:val="007114FE"/>
    <w:rsid w:val="00711BA0"/>
    <w:rsid w:val="00711DE3"/>
    <w:rsid w:val="00712287"/>
    <w:rsid w:val="00712772"/>
    <w:rsid w:val="007127C8"/>
    <w:rsid w:val="0071293C"/>
    <w:rsid w:val="007129C2"/>
    <w:rsid w:val="0071354E"/>
    <w:rsid w:val="007148D3"/>
    <w:rsid w:val="00714976"/>
    <w:rsid w:val="00714ADA"/>
    <w:rsid w:val="0071574D"/>
    <w:rsid w:val="00715B9A"/>
    <w:rsid w:val="00716AFA"/>
    <w:rsid w:val="007170F6"/>
    <w:rsid w:val="00720945"/>
    <w:rsid w:val="007217D1"/>
    <w:rsid w:val="00723312"/>
    <w:rsid w:val="007257D0"/>
    <w:rsid w:val="00725AEC"/>
    <w:rsid w:val="00726697"/>
    <w:rsid w:val="00726D3A"/>
    <w:rsid w:val="00726EA6"/>
    <w:rsid w:val="00727208"/>
    <w:rsid w:val="007273CF"/>
    <w:rsid w:val="00727680"/>
    <w:rsid w:val="0073017E"/>
    <w:rsid w:val="00731F28"/>
    <w:rsid w:val="00732F68"/>
    <w:rsid w:val="00732F87"/>
    <w:rsid w:val="007336DE"/>
    <w:rsid w:val="00733827"/>
    <w:rsid w:val="00733DD4"/>
    <w:rsid w:val="007344A6"/>
    <w:rsid w:val="007346B3"/>
    <w:rsid w:val="00734896"/>
    <w:rsid w:val="007348B1"/>
    <w:rsid w:val="007349D3"/>
    <w:rsid w:val="007353DB"/>
    <w:rsid w:val="007354BE"/>
    <w:rsid w:val="00735A2E"/>
    <w:rsid w:val="007362A6"/>
    <w:rsid w:val="00736D7D"/>
    <w:rsid w:val="007370EC"/>
    <w:rsid w:val="00737FFE"/>
    <w:rsid w:val="00740AC7"/>
    <w:rsid w:val="00740E58"/>
    <w:rsid w:val="007412BC"/>
    <w:rsid w:val="007423E3"/>
    <w:rsid w:val="00742B8B"/>
    <w:rsid w:val="007445A0"/>
    <w:rsid w:val="00744627"/>
    <w:rsid w:val="0074465A"/>
    <w:rsid w:val="00744858"/>
    <w:rsid w:val="0074524B"/>
    <w:rsid w:val="0074528D"/>
    <w:rsid w:val="00746115"/>
    <w:rsid w:val="007461AA"/>
    <w:rsid w:val="00747D8B"/>
    <w:rsid w:val="00747E8A"/>
    <w:rsid w:val="00750AB5"/>
    <w:rsid w:val="00751228"/>
    <w:rsid w:val="00751367"/>
    <w:rsid w:val="007516BC"/>
    <w:rsid w:val="00751FCD"/>
    <w:rsid w:val="00752E44"/>
    <w:rsid w:val="00752E5F"/>
    <w:rsid w:val="00753406"/>
    <w:rsid w:val="007544FE"/>
    <w:rsid w:val="00754948"/>
    <w:rsid w:val="00754B0C"/>
    <w:rsid w:val="00755713"/>
    <w:rsid w:val="00755DB3"/>
    <w:rsid w:val="00755FD6"/>
    <w:rsid w:val="007571E1"/>
    <w:rsid w:val="00757457"/>
    <w:rsid w:val="007575A0"/>
    <w:rsid w:val="00757A16"/>
    <w:rsid w:val="00757D4D"/>
    <w:rsid w:val="007604B2"/>
    <w:rsid w:val="00760642"/>
    <w:rsid w:val="00760732"/>
    <w:rsid w:val="00760879"/>
    <w:rsid w:val="00761141"/>
    <w:rsid w:val="007614ED"/>
    <w:rsid w:val="00761E7B"/>
    <w:rsid w:val="00761EEC"/>
    <w:rsid w:val="007626D1"/>
    <w:rsid w:val="007633B7"/>
    <w:rsid w:val="007647A0"/>
    <w:rsid w:val="00764DDD"/>
    <w:rsid w:val="00765281"/>
    <w:rsid w:val="007656A2"/>
    <w:rsid w:val="00766533"/>
    <w:rsid w:val="00766A75"/>
    <w:rsid w:val="00766BAD"/>
    <w:rsid w:val="00767A36"/>
    <w:rsid w:val="00767C33"/>
    <w:rsid w:val="00770FED"/>
    <w:rsid w:val="007729A2"/>
    <w:rsid w:val="00774A36"/>
    <w:rsid w:val="00774BFD"/>
    <w:rsid w:val="00774EA1"/>
    <w:rsid w:val="007752CC"/>
    <w:rsid w:val="00775506"/>
    <w:rsid w:val="007755F2"/>
    <w:rsid w:val="00775B42"/>
    <w:rsid w:val="0077642C"/>
    <w:rsid w:val="00776971"/>
    <w:rsid w:val="00776FB5"/>
    <w:rsid w:val="00780A80"/>
    <w:rsid w:val="00780BDD"/>
    <w:rsid w:val="00780C28"/>
    <w:rsid w:val="0078160D"/>
    <w:rsid w:val="0078177E"/>
    <w:rsid w:val="0078221B"/>
    <w:rsid w:val="0078304C"/>
    <w:rsid w:val="00783673"/>
    <w:rsid w:val="00784213"/>
    <w:rsid w:val="00784840"/>
    <w:rsid w:val="0078542B"/>
    <w:rsid w:val="00785490"/>
    <w:rsid w:val="0078628F"/>
    <w:rsid w:val="007865CC"/>
    <w:rsid w:val="00787B63"/>
    <w:rsid w:val="00790257"/>
    <w:rsid w:val="00791415"/>
    <w:rsid w:val="0079174B"/>
    <w:rsid w:val="007918E8"/>
    <w:rsid w:val="0079236E"/>
    <w:rsid w:val="00792450"/>
    <w:rsid w:val="007925EA"/>
    <w:rsid w:val="00792A53"/>
    <w:rsid w:val="00793CD8"/>
    <w:rsid w:val="00793DED"/>
    <w:rsid w:val="007942B6"/>
    <w:rsid w:val="007942E6"/>
    <w:rsid w:val="007959D9"/>
    <w:rsid w:val="00795C92"/>
    <w:rsid w:val="00796058"/>
    <w:rsid w:val="00796231"/>
    <w:rsid w:val="00796C53"/>
    <w:rsid w:val="007979F0"/>
    <w:rsid w:val="00797D3D"/>
    <w:rsid w:val="00797EBC"/>
    <w:rsid w:val="007A115A"/>
    <w:rsid w:val="007A1AD6"/>
    <w:rsid w:val="007A1BF8"/>
    <w:rsid w:val="007A1C31"/>
    <w:rsid w:val="007A1CB3"/>
    <w:rsid w:val="007A24A5"/>
    <w:rsid w:val="007A306F"/>
    <w:rsid w:val="007A43A6"/>
    <w:rsid w:val="007A4451"/>
    <w:rsid w:val="007A465A"/>
    <w:rsid w:val="007A4DE8"/>
    <w:rsid w:val="007A58A6"/>
    <w:rsid w:val="007A5CBC"/>
    <w:rsid w:val="007A5F0A"/>
    <w:rsid w:val="007A6762"/>
    <w:rsid w:val="007A68F0"/>
    <w:rsid w:val="007A74D5"/>
    <w:rsid w:val="007B05DA"/>
    <w:rsid w:val="007B1061"/>
    <w:rsid w:val="007B14CD"/>
    <w:rsid w:val="007B1BC7"/>
    <w:rsid w:val="007B2A33"/>
    <w:rsid w:val="007B3222"/>
    <w:rsid w:val="007B3D2D"/>
    <w:rsid w:val="007B4157"/>
    <w:rsid w:val="007B41E8"/>
    <w:rsid w:val="007B439E"/>
    <w:rsid w:val="007B50AE"/>
    <w:rsid w:val="007B51DF"/>
    <w:rsid w:val="007B7283"/>
    <w:rsid w:val="007B76C2"/>
    <w:rsid w:val="007C05DD"/>
    <w:rsid w:val="007C099B"/>
    <w:rsid w:val="007C1A7B"/>
    <w:rsid w:val="007C2C83"/>
    <w:rsid w:val="007C2E65"/>
    <w:rsid w:val="007C3AC8"/>
    <w:rsid w:val="007C3D18"/>
    <w:rsid w:val="007C43CB"/>
    <w:rsid w:val="007C4413"/>
    <w:rsid w:val="007C54ED"/>
    <w:rsid w:val="007C60BF"/>
    <w:rsid w:val="007C613C"/>
    <w:rsid w:val="007C6A07"/>
    <w:rsid w:val="007C7212"/>
    <w:rsid w:val="007C75A1"/>
    <w:rsid w:val="007C77A5"/>
    <w:rsid w:val="007D01BE"/>
    <w:rsid w:val="007D04E5"/>
    <w:rsid w:val="007D0F7E"/>
    <w:rsid w:val="007D1B70"/>
    <w:rsid w:val="007D2350"/>
    <w:rsid w:val="007D275F"/>
    <w:rsid w:val="007D3BBD"/>
    <w:rsid w:val="007D3D8F"/>
    <w:rsid w:val="007D4375"/>
    <w:rsid w:val="007D4777"/>
    <w:rsid w:val="007D4813"/>
    <w:rsid w:val="007D5698"/>
    <w:rsid w:val="007D5901"/>
    <w:rsid w:val="007D5BE1"/>
    <w:rsid w:val="007D6377"/>
    <w:rsid w:val="007D6517"/>
    <w:rsid w:val="007D6A38"/>
    <w:rsid w:val="007D7035"/>
    <w:rsid w:val="007D7526"/>
    <w:rsid w:val="007D7CF3"/>
    <w:rsid w:val="007D7F4A"/>
    <w:rsid w:val="007E06C7"/>
    <w:rsid w:val="007E1776"/>
    <w:rsid w:val="007E17EF"/>
    <w:rsid w:val="007E27D9"/>
    <w:rsid w:val="007E306D"/>
    <w:rsid w:val="007E358C"/>
    <w:rsid w:val="007E4610"/>
    <w:rsid w:val="007E4715"/>
    <w:rsid w:val="007E493D"/>
    <w:rsid w:val="007E505B"/>
    <w:rsid w:val="007E51A6"/>
    <w:rsid w:val="007E5B7C"/>
    <w:rsid w:val="007E694F"/>
    <w:rsid w:val="007E6AC3"/>
    <w:rsid w:val="007E7091"/>
    <w:rsid w:val="007E7100"/>
    <w:rsid w:val="007E7237"/>
    <w:rsid w:val="007E737F"/>
    <w:rsid w:val="007F096D"/>
    <w:rsid w:val="007F159A"/>
    <w:rsid w:val="007F15CA"/>
    <w:rsid w:val="007F1780"/>
    <w:rsid w:val="007F1D90"/>
    <w:rsid w:val="007F1E72"/>
    <w:rsid w:val="007F2CB2"/>
    <w:rsid w:val="007F3B64"/>
    <w:rsid w:val="007F415C"/>
    <w:rsid w:val="007F4450"/>
    <w:rsid w:val="007F4723"/>
    <w:rsid w:val="007F4CE6"/>
    <w:rsid w:val="007F6AB2"/>
    <w:rsid w:val="007F6AF6"/>
    <w:rsid w:val="007F6EA4"/>
    <w:rsid w:val="007F7314"/>
    <w:rsid w:val="007F7414"/>
    <w:rsid w:val="008008D0"/>
    <w:rsid w:val="0080175E"/>
    <w:rsid w:val="008017BA"/>
    <w:rsid w:val="00801F4A"/>
    <w:rsid w:val="0080245B"/>
    <w:rsid w:val="008025A1"/>
    <w:rsid w:val="00802A71"/>
    <w:rsid w:val="00802D7D"/>
    <w:rsid w:val="00802F20"/>
    <w:rsid w:val="00802FCE"/>
    <w:rsid w:val="008030FC"/>
    <w:rsid w:val="00803931"/>
    <w:rsid w:val="00803AD4"/>
    <w:rsid w:val="00803FAE"/>
    <w:rsid w:val="00804517"/>
    <w:rsid w:val="008045D2"/>
    <w:rsid w:val="00804876"/>
    <w:rsid w:val="00804BF0"/>
    <w:rsid w:val="0080526C"/>
    <w:rsid w:val="00805637"/>
    <w:rsid w:val="0080605F"/>
    <w:rsid w:val="00807786"/>
    <w:rsid w:val="0081090D"/>
    <w:rsid w:val="008118CD"/>
    <w:rsid w:val="00811FCB"/>
    <w:rsid w:val="00812A20"/>
    <w:rsid w:val="00812BE1"/>
    <w:rsid w:val="008146A5"/>
    <w:rsid w:val="00814C71"/>
    <w:rsid w:val="008158D6"/>
    <w:rsid w:val="0081680E"/>
    <w:rsid w:val="00816C7A"/>
    <w:rsid w:val="00817196"/>
    <w:rsid w:val="008171D3"/>
    <w:rsid w:val="00820969"/>
    <w:rsid w:val="008222DE"/>
    <w:rsid w:val="00822A4B"/>
    <w:rsid w:val="008235DB"/>
    <w:rsid w:val="008241B3"/>
    <w:rsid w:val="00824AB4"/>
    <w:rsid w:val="00824CA1"/>
    <w:rsid w:val="0082576E"/>
    <w:rsid w:val="00825A81"/>
    <w:rsid w:val="00825C12"/>
    <w:rsid w:val="00825C42"/>
    <w:rsid w:val="00825D25"/>
    <w:rsid w:val="008267B5"/>
    <w:rsid w:val="00826F52"/>
    <w:rsid w:val="008276DF"/>
    <w:rsid w:val="00827BC2"/>
    <w:rsid w:val="00827D6F"/>
    <w:rsid w:val="00830C4B"/>
    <w:rsid w:val="00831DB3"/>
    <w:rsid w:val="008326E2"/>
    <w:rsid w:val="0083294D"/>
    <w:rsid w:val="0083477A"/>
    <w:rsid w:val="008350A7"/>
    <w:rsid w:val="0083540F"/>
    <w:rsid w:val="00835F9F"/>
    <w:rsid w:val="008376AC"/>
    <w:rsid w:val="00837919"/>
    <w:rsid w:val="00837A04"/>
    <w:rsid w:val="00841D69"/>
    <w:rsid w:val="00842579"/>
    <w:rsid w:val="008433DD"/>
    <w:rsid w:val="008444E8"/>
    <w:rsid w:val="00844E27"/>
    <w:rsid w:val="00844E80"/>
    <w:rsid w:val="00845449"/>
    <w:rsid w:val="00846FE7"/>
    <w:rsid w:val="00852883"/>
    <w:rsid w:val="008529B8"/>
    <w:rsid w:val="00852BEC"/>
    <w:rsid w:val="0085365C"/>
    <w:rsid w:val="0085382D"/>
    <w:rsid w:val="00853883"/>
    <w:rsid w:val="00853BD2"/>
    <w:rsid w:val="008546F8"/>
    <w:rsid w:val="00854AB9"/>
    <w:rsid w:val="00854B0D"/>
    <w:rsid w:val="00854B89"/>
    <w:rsid w:val="008553CE"/>
    <w:rsid w:val="00855D4E"/>
    <w:rsid w:val="00856911"/>
    <w:rsid w:val="00856C91"/>
    <w:rsid w:val="0085730F"/>
    <w:rsid w:val="00857BBC"/>
    <w:rsid w:val="00857EE1"/>
    <w:rsid w:val="00861503"/>
    <w:rsid w:val="00861994"/>
    <w:rsid w:val="00863898"/>
    <w:rsid w:val="00863EF7"/>
    <w:rsid w:val="00865343"/>
    <w:rsid w:val="00865676"/>
    <w:rsid w:val="00865C69"/>
    <w:rsid w:val="00865C72"/>
    <w:rsid w:val="00867787"/>
    <w:rsid w:val="008677FD"/>
    <w:rsid w:val="00867948"/>
    <w:rsid w:val="008706D4"/>
    <w:rsid w:val="00870CB7"/>
    <w:rsid w:val="00870CC9"/>
    <w:rsid w:val="00870D03"/>
    <w:rsid w:val="00870F8A"/>
    <w:rsid w:val="00871362"/>
    <w:rsid w:val="008719A4"/>
    <w:rsid w:val="00871D23"/>
    <w:rsid w:val="008720F3"/>
    <w:rsid w:val="00872956"/>
    <w:rsid w:val="00872A27"/>
    <w:rsid w:val="00872EB0"/>
    <w:rsid w:val="00872FC7"/>
    <w:rsid w:val="00873E5C"/>
    <w:rsid w:val="0087406D"/>
    <w:rsid w:val="00874312"/>
    <w:rsid w:val="0087437C"/>
    <w:rsid w:val="00874653"/>
    <w:rsid w:val="00874A2C"/>
    <w:rsid w:val="008750D7"/>
    <w:rsid w:val="00875B50"/>
    <w:rsid w:val="00875C59"/>
    <w:rsid w:val="00875CD7"/>
    <w:rsid w:val="008769E3"/>
    <w:rsid w:val="00876B4D"/>
    <w:rsid w:val="00877F18"/>
    <w:rsid w:val="00877F86"/>
    <w:rsid w:val="00880168"/>
    <w:rsid w:val="00880A10"/>
    <w:rsid w:val="0088161F"/>
    <w:rsid w:val="00881E1D"/>
    <w:rsid w:val="00882AA3"/>
    <w:rsid w:val="00882B8C"/>
    <w:rsid w:val="00882E74"/>
    <w:rsid w:val="00883990"/>
    <w:rsid w:val="00883F2D"/>
    <w:rsid w:val="00884066"/>
    <w:rsid w:val="008853FB"/>
    <w:rsid w:val="00885408"/>
    <w:rsid w:val="00885EF6"/>
    <w:rsid w:val="00885F1E"/>
    <w:rsid w:val="00886981"/>
    <w:rsid w:val="00887F5B"/>
    <w:rsid w:val="008909AF"/>
    <w:rsid w:val="00890D51"/>
    <w:rsid w:val="008925DB"/>
    <w:rsid w:val="00892BB6"/>
    <w:rsid w:val="00892D56"/>
    <w:rsid w:val="008941E3"/>
    <w:rsid w:val="00894A88"/>
    <w:rsid w:val="00895386"/>
    <w:rsid w:val="00895AA8"/>
    <w:rsid w:val="00896808"/>
    <w:rsid w:val="008969F4"/>
    <w:rsid w:val="00896DD8"/>
    <w:rsid w:val="008971F8"/>
    <w:rsid w:val="008A1486"/>
    <w:rsid w:val="008A167D"/>
    <w:rsid w:val="008A1C44"/>
    <w:rsid w:val="008A21FF"/>
    <w:rsid w:val="008A2319"/>
    <w:rsid w:val="008A2CCF"/>
    <w:rsid w:val="008A2CE2"/>
    <w:rsid w:val="008A30AC"/>
    <w:rsid w:val="008A343C"/>
    <w:rsid w:val="008A3BE2"/>
    <w:rsid w:val="008A427A"/>
    <w:rsid w:val="008A44B8"/>
    <w:rsid w:val="008A51A8"/>
    <w:rsid w:val="008A54C7"/>
    <w:rsid w:val="008A58D2"/>
    <w:rsid w:val="008A68B5"/>
    <w:rsid w:val="008A6FA6"/>
    <w:rsid w:val="008A7785"/>
    <w:rsid w:val="008A77D8"/>
    <w:rsid w:val="008B0483"/>
    <w:rsid w:val="008B0D92"/>
    <w:rsid w:val="008B120C"/>
    <w:rsid w:val="008B1F9F"/>
    <w:rsid w:val="008B3FC5"/>
    <w:rsid w:val="008B42A9"/>
    <w:rsid w:val="008B51A0"/>
    <w:rsid w:val="008B592A"/>
    <w:rsid w:val="008B6A98"/>
    <w:rsid w:val="008B7166"/>
    <w:rsid w:val="008B71B6"/>
    <w:rsid w:val="008B71D1"/>
    <w:rsid w:val="008B7B5C"/>
    <w:rsid w:val="008C0392"/>
    <w:rsid w:val="008C0C99"/>
    <w:rsid w:val="008C12D0"/>
    <w:rsid w:val="008C18BB"/>
    <w:rsid w:val="008C1F75"/>
    <w:rsid w:val="008C2017"/>
    <w:rsid w:val="008C240F"/>
    <w:rsid w:val="008C2E7E"/>
    <w:rsid w:val="008C3987"/>
    <w:rsid w:val="008C39E0"/>
    <w:rsid w:val="008C4490"/>
    <w:rsid w:val="008C4958"/>
    <w:rsid w:val="008C4999"/>
    <w:rsid w:val="008C4BAA"/>
    <w:rsid w:val="008C4C09"/>
    <w:rsid w:val="008C5034"/>
    <w:rsid w:val="008C507E"/>
    <w:rsid w:val="008C6A7C"/>
    <w:rsid w:val="008C6AE8"/>
    <w:rsid w:val="008C7573"/>
    <w:rsid w:val="008C780A"/>
    <w:rsid w:val="008D00A5"/>
    <w:rsid w:val="008D00E7"/>
    <w:rsid w:val="008D1242"/>
    <w:rsid w:val="008D25C6"/>
    <w:rsid w:val="008D34F1"/>
    <w:rsid w:val="008D34F2"/>
    <w:rsid w:val="008D35BA"/>
    <w:rsid w:val="008D39D8"/>
    <w:rsid w:val="008D39F7"/>
    <w:rsid w:val="008D4042"/>
    <w:rsid w:val="008D40EB"/>
    <w:rsid w:val="008D5147"/>
    <w:rsid w:val="008D5588"/>
    <w:rsid w:val="008D55FA"/>
    <w:rsid w:val="008D586E"/>
    <w:rsid w:val="008D5BDD"/>
    <w:rsid w:val="008D6319"/>
    <w:rsid w:val="008D6A3C"/>
    <w:rsid w:val="008D6D1A"/>
    <w:rsid w:val="008D6DF0"/>
    <w:rsid w:val="008D7D0A"/>
    <w:rsid w:val="008E065E"/>
    <w:rsid w:val="008E073D"/>
    <w:rsid w:val="008E0927"/>
    <w:rsid w:val="008E0C12"/>
    <w:rsid w:val="008E1146"/>
    <w:rsid w:val="008E1909"/>
    <w:rsid w:val="008E1936"/>
    <w:rsid w:val="008E2C09"/>
    <w:rsid w:val="008E380D"/>
    <w:rsid w:val="008E3D24"/>
    <w:rsid w:val="008E4130"/>
    <w:rsid w:val="008E506D"/>
    <w:rsid w:val="008E5A13"/>
    <w:rsid w:val="008E6999"/>
    <w:rsid w:val="008E6E99"/>
    <w:rsid w:val="008E7A01"/>
    <w:rsid w:val="008F0F9E"/>
    <w:rsid w:val="008F12F8"/>
    <w:rsid w:val="008F19CC"/>
    <w:rsid w:val="008F1C02"/>
    <w:rsid w:val="008F1EAB"/>
    <w:rsid w:val="008F2B38"/>
    <w:rsid w:val="008F2B9A"/>
    <w:rsid w:val="008F2CEB"/>
    <w:rsid w:val="008F33DC"/>
    <w:rsid w:val="008F4212"/>
    <w:rsid w:val="008F440A"/>
    <w:rsid w:val="008F477F"/>
    <w:rsid w:val="008F5736"/>
    <w:rsid w:val="008F67F5"/>
    <w:rsid w:val="008F6CFF"/>
    <w:rsid w:val="008F7BE2"/>
    <w:rsid w:val="00900603"/>
    <w:rsid w:val="00900E03"/>
    <w:rsid w:val="00902178"/>
    <w:rsid w:val="00902350"/>
    <w:rsid w:val="0090279F"/>
    <w:rsid w:val="0090336B"/>
    <w:rsid w:val="00903982"/>
    <w:rsid w:val="00904736"/>
    <w:rsid w:val="00904952"/>
    <w:rsid w:val="009053AA"/>
    <w:rsid w:val="00905AEA"/>
    <w:rsid w:val="00905E70"/>
    <w:rsid w:val="00905F26"/>
    <w:rsid w:val="00906939"/>
    <w:rsid w:val="009071E3"/>
    <w:rsid w:val="0090771F"/>
    <w:rsid w:val="00907783"/>
    <w:rsid w:val="00907C32"/>
    <w:rsid w:val="00910B7D"/>
    <w:rsid w:val="00910CF4"/>
    <w:rsid w:val="00911DFB"/>
    <w:rsid w:val="00912037"/>
    <w:rsid w:val="00913195"/>
    <w:rsid w:val="009139D9"/>
    <w:rsid w:val="00913C2B"/>
    <w:rsid w:val="00914AD8"/>
    <w:rsid w:val="00916079"/>
    <w:rsid w:val="0091655A"/>
    <w:rsid w:val="0091779B"/>
    <w:rsid w:val="00917CE9"/>
    <w:rsid w:val="00920BF2"/>
    <w:rsid w:val="00920CB6"/>
    <w:rsid w:val="009217F8"/>
    <w:rsid w:val="00922010"/>
    <w:rsid w:val="009227A9"/>
    <w:rsid w:val="00922A2A"/>
    <w:rsid w:val="00922C88"/>
    <w:rsid w:val="00923844"/>
    <w:rsid w:val="00924149"/>
    <w:rsid w:val="00924890"/>
    <w:rsid w:val="00925C28"/>
    <w:rsid w:val="00925C29"/>
    <w:rsid w:val="009303D5"/>
    <w:rsid w:val="009306EB"/>
    <w:rsid w:val="00930B5A"/>
    <w:rsid w:val="00931BD9"/>
    <w:rsid w:val="00931D0F"/>
    <w:rsid w:val="0093245A"/>
    <w:rsid w:val="009325AD"/>
    <w:rsid w:val="009332AB"/>
    <w:rsid w:val="00935AC3"/>
    <w:rsid w:val="009363C9"/>
    <w:rsid w:val="009368F3"/>
    <w:rsid w:val="00937365"/>
    <w:rsid w:val="009378CE"/>
    <w:rsid w:val="00940133"/>
    <w:rsid w:val="00940CBC"/>
    <w:rsid w:val="00940F40"/>
    <w:rsid w:val="009410B9"/>
    <w:rsid w:val="009414F7"/>
    <w:rsid w:val="00941636"/>
    <w:rsid w:val="0094180D"/>
    <w:rsid w:val="00942483"/>
    <w:rsid w:val="00942865"/>
    <w:rsid w:val="00942CE5"/>
    <w:rsid w:val="0094321B"/>
    <w:rsid w:val="00943522"/>
    <w:rsid w:val="00943742"/>
    <w:rsid w:val="00944917"/>
    <w:rsid w:val="0094596B"/>
    <w:rsid w:val="00945C05"/>
    <w:rsid w:val="00946282"/>
    <w:rsid w:val="00946945"/>
    <w:rsid w:val="00947713"/>
    <w:rsid w:val="00950044"/>
    <w:rsid w:val="00950DBF"/>
    <w:rsid w:val="00950DE7"/>
    <w:rsid w:val="00951076"/>
    <w:rsid w:val="0095158C"/>
    <w:rsid w:val="00951FC2"/>
    <w:rsid w:val="0095279C"/>
    <w:rsid w:val="00952CDF"/>
    <w:rsid w:val="00952D19"/>
    <w:rsid w:val="0095315E"/>
    <w:rsid w:val="00953920"/>
    <w:rsid w:val="00953968"/>
    <w:rsid w:val="00953D47"/>
    <w:rsid w:val="00954AE7"/>
    <w:rsid w:val="00955252"/>
    <w:rsid w:val="00955859"/>
    <w:rsid w:val="00955F27"/>
    <w:rsid w:val="009567F1"/>
    <w:rsid w:val="0095681E"/>
    <w:rsid w:val="009572D4"/>
    <w:rsid w:val="00957B8C"/>
    <w:rsid w:val="00957FF8"/>
    <w:rsid w:val="00960F4F"/>
    <w:rsid w:val="0096110F"/>
    <w:rsid w:val="00961921"/>
    <w:rsid w:val="00961A06"/>
    <w:rsid w:val="009621D9"/>
    <w:rsid w:val="00962D44"/>
    <w:rsid w:val="0096430A"/>
    <w:rsid w:val="0096554B"/>
    <w:rsid w:val="0096584A"/>
    <w:rsid w:val="00965B38"/>
    <w:rsid w:val="00966690"/>
    <w:rsid w:val="00966C07"/>
    <w:rsid w:val="00966E3D"/>
    <w:rsid w:val="009671E8"/>
    <w:rsid w:val="009675E1"/>
    <w:rsid w:val="00967C30"/>
    <w:rsid w:val="009700AA"/>
    <w:rsid w:val="00970A15"/>
    <w:rsid w:val="00971315"/>
    <w:rsid w:val="0097167A"/>
    <w:rsid w:val="00971F08"/>
    <w:rsid w:val="00972430"/>
    <w:rsid w:val="0097336A"/>
    <w:rsid w:val="00973808"/>
    <w:rsid w:val="00973898"/>
    <w:rsid w:val="00974906"/>
    <w:rsid w:val="00974E0A"/>
    <w:rsid w:val="00975569"/>
    <w:rsid w:val="009756BF"/>
    <w:rsid w:val="0097603D"/>
    <w:rsid w:val="00976949"/>
    <w:rsid w:val="00976B63"/>
    <w:rsid w:val="00976C81"/>
    <w:rsid w:val="00977651"/>
    <w:rsid w:val="0098019E"/>
    <w:rsid w:val="00980477"/>
    <w:rsid w:val="00980F1A"/>
    <w:rsid w:val="009818BB"/>
    <w:rsid w:val="00982873"/>
    <w:rsid w:val="00982C0E"/>
    <w:rsid w:val="00983420"/>
    <w:rsid w:val="00983BA9"/>
    <w:rsid w:val="009847A0"/>
    <w:rsid w:val="009849E4"/>
    <w:rsid w:val="00985253"/>
    <w:rsid w:val="009853B3"/>
    <w:rsid w:val="009858EE"/>
    <w:rsid w:val="00986264"/>
    <w:rsid w:val="00986678"/>
    <w:rsid w:val="009867C7"/>
    <w:rsid w:val="00986A4E"/>
    <w:rsid w:val="00986D01"/>
    <w:rsid w:val="00987475"/>
    <w:rsid w:val="0098775B"/>
    <w:rsid w:val="00987A23"/>
    <w:rsid w:val="00990630"/>
    <w:rsid w:val="0099117B"/>
    <w:rsid w:val="00991761"/>
    <w:rsid w:val="009935D6"/>
    <w:rsid w:val="00993AB3"/>
    <w:rsid w:val="0099475C"/>
    <w:rsid w:val="00994DCA"/>
    <w:rsid w:val="00995079"/>
    <w:rsid w:val="0099590C"/>
    <w:rsid w:val="00995A62"/>
    <w:rsid w:val="00995E77"/>
    <w:rsid w:val="009960EC"/>
    <w:rsid w:val="00996ACC"/>
    <w:rsid w:val="00996D71"/>
    <w:rsid w:val="009970DD"/>
    <w:rsid w:val="009977FE"/>
    <w:rsid w:val="00997C5D"/>
    <w:rsid w:val="009A0DAF"/>
    <w:rsid w:val="009A0FBA"/>
    <w:rsid w:val="009A1591"/>
    <w:rsid w:val="009A1601"/>
    <w:rsid w:val="009A20FE"/>
    <w:rsid w:val="009A27E1"/>
    <w:rsid w:val="009A398A"/>
    <w:rsid w:val="009A3B4E"/>
    <w:rsid w:val="009A3BB6"/>
    <w:rsid w:val="009A462D"/>
    <w:rsid w:val="009A51E3"/>
    <w:rsid w:val="009A5CBA"/>
    <w:rsid w:val="009A7670"/>
    <w:rsid w:val="009A7DD7"/>
    <w:rsid w:val="009A7E45"/>
    <w:rsid w:val="009B1688"/>
    <w:rsid w:val="009B1F30"/>
    <w:rsid w:val="009B276F"/>
    <w:rsid w:val="009B3596"/>
    <w:rsid w:val="009B3AC2"/>
    <w:rsid w:val="009B44AF"/>
    <w:rsid w:val="009B44D8"/>
    <w:rsid w:val="009B4DF4"/>
    <w:rsid w:val="009B555F"/>
    <w:rsid w:val="009B564E"/>
    <w:rsid w:val="009B5BE3"/>
    <w:rsid w:val="009B6CAD"/>
    <w:rsid w:val="009B7E87"/>
    <w:rsid w:val="009C0169"/>
    <w:rsid w:val="009C0775"/>
    <w:rsid w:val="009C0851"/>
    <w:rsid w:val="009C09CF"/>
    <w:rsid w:val="009C0DD1"/>
    <w:rsid w:val="009C0DD7"/>
    <w:rsid w:val="009C0F39"/>
    <w:rsid w:val="009C149D"/>
    <w:rsid w:val="009C15F5"/>
    <w:rsid w:val="009C166E"/>
    <w:rsid w:val="009C175E"/>
    <w:rsid w:val="009C26A4"/>
    <w:rsid w:val="009C3253"/>
    <w:rsid w:val="009C3355"/>
    <w:rsid w:val="009C403E"/>
    <w:rsid w:val="009C6421"/>
    <w:rsid w:val="009C6BED"/>
    <w:rsid w:val="009D0587"/>
    <w:rsid w:val="009D0670"/>
    <w:rsid w:val="009D2BD2"/>
    <w:rsid w:val="009D3544"/>
    <w:rsid w:val="009D4FB4"/>
    <w:rsid w:val="009D4FF0"/>
    <w:rsid w:val="009D507E"/>
    <w:rsid w:val="009D703C"/>
    <w:rsid w:val="009D718F"/>
    <w:rsid w:val="009D73D1"/>
    <w:rsid w:val="009D78A9"/>
    <w:rsid w:val="009D7BCF"/>
    <w:rsid w:val="009E068F"/>
    <w:rsid w:val="009E14E0"/>
    <w:rsid w:val="009E173D"/>
    <w:rsid w:val="009E1F82"/>
    <w:rsid w:val="009E20A6"/>
    <w:rsid w:val="009E21FA"/>
    <w:rsid w:val="009E28F9"/>
    <w:rsid w:val="009E2F4C"/>
    <w:rsid w:val="009E35DB"/>
    <w:rsid w:val="009E370D"/>
    <w:rsid w:val="009E3817"/>
    <w:rsid w:val="009E3839"/>
    <w:rsid w:val="009E47A3"/>
    <w:rsid w:val="009E48BC"/>
    <w:rsid w:val="009E54AB"/>
    <w:rsid w:val="009E54AF"/>
    <w:rsid w:val="009E60A9"/>
    <w:rsid w:val="009E6232"/>
    <w:rsid w:val="009E73D9"/>
    <w:rsid w:val="009E74C4"/>
    <w:rsid w:val="009E7770"/>
    <w:rsid w:val="009F08F3"/>
    <w:rsid w:val="009F0BB6"/>
    <w:rsid w:val="009F0DFF"/>
    <w:rsid w:val="009F0EF3"/>
    <w:rsid w:val="009F14A7"/>
    <w:rsid w:val="009F1E4A"/>
    <w:rsid w:val="009F2658"/>
    <w:rsid w:val="009F27C5"/>
    <w:rsid w:val="009F2AAA"/>
    <w:rsid w:val="009F2D23"/>
    <w:rsid w:val="009F344F"/>
    <w:rsid w:val="009F4C45"/>
    <w:rsid w:val="009F566A"/>
    <w:rsid w:val="009F5772"/>
    <w:rsid w:val="009F62E1"/>
    <w:rsid w:val="009F6580"/>
    <w:rsid w:val="009F7D6E"/>
    <w:rsid w:val="009F7D8F"/>
    <w:rsid w:val="00A01893"/>
    <w:rsid w:val="00A031D8"/>
    <w:rsid w:val="00A04366"/>
    <w:rsid w:val="00A04550"/>
    <w:rsid w:val="00A048A8"/>
    <w:rsid w:val="00A04F49"/>
    <w:rsid w:val="00A05504"/>
    <w:rsid w:val="00A06159"/>
    <w:rsid w:val="00A067B5"/>
    <w:rsid w:val="00A06E80"/>
    <w:rsid w:val="00A10EB1"/>
    <w:rsid w:val="00A11234"/>
    <w:rsid w:val="00A11C47"/>
    <w:rsid w:val="00A11DB1"/>
    <w:rsid w:val="00A11DD5"/>
    <w:rsid w:val="00A1303B"/>
    <w:rsid w:val="00A13772"/>
    <w:rsid w:val="00A139E7"/>
    <w:rsid w:val="00A13E54"/>
    <w:rsid w:val="00A13ECD"/>
    <w:rsid w:val="00A14231"/>
    <w:rsid w:val="00A14BA7"/>
    <w:rsid w:val="00A14CFC"/>
    <w:rsid w:val="00A159F5"/>
    <w:rsid w:val="00A16466"/>
    <w:rsid w:val="00A17964"/>
    <w:rsid w:val="00A17F63"/>
    <w:rsid w:val="00A201B9"/>
    <w:rsid w:val="00A20DE2"/>
    <w:rsid w:val="00A2193B"/>
    <w:rsid w:val="00A22151"/>
    <w:rsid w:val="00A22B0E"/>
    <w:rsid w:val="00A2351A"/>
    <w:rsid w:val="00A23A09"/>
    <w:rsid w:val="00A25186"/>
    <w:rsid w:val="00A25BEE"/>
    <w:rsid w:val="00A25C5B"/>
    <w:rsid w:val="00A25EF1"/>
    <w:rsid w:val="00A26118"/>
    <w:rsid w:val="00A261D8"/>
    <w:rsid w:val="00A262C7"/>
    <w:rsid w:val="00A264A9"/>
    <w:rsid w:val="00A26DCF"/>
    <w:rsid w:val="00A2740E"/>
    <w:rsid w:val="00A27785"/>
    <w:rsid w:val="00A30187"/>
    <w:rsid w:val="00A30390"/>
    <w:rsid w:val="00A306BF"/>
    <w:rsid w:val="00A30CC5"/>
    <w:rsid w:val="00A31D7A"/>
    <w:rsid w:val="00A320C8"/>
    <w:rsid w:val="00A32E20"/>
    <w:rsid w:val="00A32FF1"/>
    <w:rsid w:val="00A337B5"/>
    <w:rsid w:val="00A33D55"/>
    <w:rsid w:val="00A34049"/>
    <w:rsid w:val="00A3408D"/>
    <w:rsid w:val="00A3448A"/>
    <w:rsid w:val="00A34666"/>
    <w:rsid w:val="00A3484B"/>
    <w:rsid w:val="00A35570"/>
    <w:rsid w:val="00A36297"/>
    <w:rsid w:val="00A36663"/>
    <w:rsid w:val="00A3697C"/>
    <w:rsid w:val="00A37714"/>
    <w:rsid w:val="00A37D81"/>
    <w:rsid w:val="00A37DAA"/>
    <w:rsid w:val="00A4155B"/>
    <w:rsid w:val="00A41A7B"/>
    <w:rsid w:val="00A41BA3"/>
    <w:rsid w:val="00A41C1A"/>
    <w:rsid w:val="00A41DAC"/>
    <w:rsid w:val="00A41E2B"/>
    <w:rsid w:val="00A41FE5"/>
    <w:rsid w:val="00A42D78"/>
    <w:rsid w:val="00A43CA4"/>
    <w:rsid w:val="00A44000"/>
    <w:rsid w:val="00A4484F"/>
    <w:rsid w:val="00A44D51"/>
    <w:rsid w:val="00A45B74"/>
    <w:rsid w:val="00A45D01"/>
    <w:rsid w:val="00A50255"/>
    <w:rsid w:val="00A50366"/>
    <w:rsid w:val="00A50372"/>
    <w:rsid w:val="00A514E4"/>
    <w:rsid w:val="00A5296B"/>
    <w:rsid w:val="00A52E1D"/>
    <w:rsid w:val="00A53883"/>
    <w:rsid w:val="00A57BAA"/>
    <w:rsid w:val="00A60478"/>
    <w:rsid w:val="00A60847"/>
    <w:rsid w:val="00A60B34"/>
    <w:rsid w:val="00A61499"/>
    <w:rsid w:val="00A616BF"/>
    <w:rsid w:val="00A620FB"/>
    <w:rsid w:val="00A627D3"/>
    <w:rsid w:val="00A62A77"/>
    <w:rsid w:val="00A63483"/>
    <w:rsid w:val="00A63F61"/>
    <w:rsid w:val="00A64088"/>
    <w:rsid w:val="00A64345"/>
    <w:rsid w:val="00A648FE"/>
    <w:rsid w:val="00A649EF"/>
    <w:rsid w:val="00A6539C"/>
    <w:rsid w:val="00A65506"/>
    <w:rsid w:val="00A656A5"/>
    <w:rsid w:val="00A657D7"/>
    <w:rsid w:val="00A65EA7"/>
    <w:rsid w:val="00A660AC"/>
    <w:rsid w:val="00A66965"/>
    <w:rsid w:val="00A6728E"/>
    <w:rsid w:val="00A67E6C"/>
    <w:rsid w:val="00A67FA1"/>
    <w:rsid w:val="00A717D0"/>
    <w:rsid w:val="00A71B99"/>
    <w:rsid w:val="00A739D0"/>
    <w:rsid w:val="00A73D1A"/>
    <w:rsid w:val="00A73D3C"/>
    <w:rsid w:val="00A74A10"/>
    <w:rsid w:val="00A74D63"/>
    <w:rsid w:val="00A74DA8"/>
    <w:rsid w:val="00A7599C"/>
    <w:rsid w:val="00A75A0E"/>
    <w:rsid w:val="00A761D4"/>
    <w:rsid w:val="00A77376"/>
    <w:rsid w:val="00A77D98"/>
    <w:rsid w:val="00A77EC4"/>
    <w:rsid w:val="00A816B3"/>
    <w:rsid w:val="00A817DF"/>
    <w:rsid w:val="00A81B66"/>
    <w:rsid w:val="00A81B6E"/>
    <w:rsid w:val="00A81B92"/>
    <w:rsid w:val="00A82044"/>
    <w:rsid w:val="00A82363"/>
    <w:rsid w:val="00A83322"/>
    <w:rsid w:val="00A83B66"/>
    <w:rsid w:val="00A83BEC"/>
    <w:rsid w:val="00A83D1A"/>
    <w:rsid w:val="00A86694"/>
    <w:rsid w:val="00A90790"/>
    <w:rsid w:val="00A9166E"/>
    <w:rsid w:val="00A91C4A"/>
    <w:rsid w:val="00A9252C"/>
    <w:rsid w:val="00A92879"/>
    <w:rsid w:val="00A93A50"/>
    <w:rsid w:val="00A9442A"/>
    <w:rsid w:val="00A946BB"/>
    <w:rsid w:val="00A9474E"/>
    <w:rsid w:val="00A94A40"/>
    <w:rsid w:val="00A94C17"/>
    <w:rsid w:val="00A96057"/>
    <w:rsid w:val="00A97E34"/>
    <w:rsid w:val="00A97E88"/>
    <w:rsid w:val="00AA000B"/>
    <w:rsid w:val="00AA016F"/>
    <w:rsid w:val="00AA04F0"/>
    <w:rsid w:val="00AA0B43"/>
    <w:rsid w:val="00AA0E72"/>
    <w:rsid w:val="00AA0F6C"/>
    <w:rsid w:val="00AA128B"/>
    <w:rsid w:val="00AA1363"/>
    <w:rsid w:val="00AA1ED6"/>
    <w:rsid w:val="00AA2A74"/>
    <w:rsid w:val="00AA30AE"/>
    <w:rsid w:val="00AA44D0"/>
    <w:rsid w:val="00AA51D6"/>
    <w:rsid w:val="00AA5731"/>
    <w:rsid w:val="00AA7D90"/>
    <w:rsid w:val="00AB0727"/>
    <w:rsid w:val="00AB0BC8"/>
    <w:rsid w:val="00AB11CA"/>
    <w:rsid w:val="00AB1369"/>
    <w:rsid w:val="00AB14D9"/>
    <w:rsid w:val="00AB2FC8"/>
    <w:rsid w:val="00AB3ACF"/>
    <w:rsid w:val="00AB3B9B"/>
    <w:rsid w:val="00AB4323"/>
    <w:rsid w:val="00AB4AB8"/>
    <w:rsid w:val="00AB4EC0"/>
    <w:rsid w:val="00AB5981"/>
    <w:rsid w:val="00AB5BCB"/>
    <w:rsid w:val="00AB5CA6"/>
    <w:rsid w:val="00AB655E"/>
    <w:rsid w:val="00AB752C"/>
    <w:rsid w:val="00AB7645"/>
    <w:rsid w:val="00AC007F"/>
    <w:rsid w:val="00AC065E"/>
    <w:rsid w:val="00AC093B"/>
    <w:rsid w:val="00AC0A80"/>
    <w:rsid w:val="00AC12A8"/>
    <w:rsid w:val="00AC2A75"/>
    <w:rsid w:val="00AC2ECD"/>
    <w:rsid w:val="00AC2FF8"/>
    <w:rsid w:val="00AC30D6"/>
    <w:rsid w:val="00AC3119"/>
    <w:rsid w:val="00AC37D9"/>
    <w:rsid w:val="00AC391A"/>
    <w:rsid w:val="00AC45B8"/>
    <w:rsid w:val="00AC49FB"/>
    <w:rsid w:val="00AC4A11"/>
    <w:rsid w:val="00AC4FA7"/>
    <w:rsid w:val="00AC5198"/>
    <w:rsid w:val="00AC562D"/>
    <w:rsid w:val="00AC5A10"/>
    <w:rsid w:val="00AC5AFE"/>
    <w:rsid w:val="00AC6461"/>
    <w:rsid w:val="00AC649E"/>
    <w:rsid w:val="00AC7450"/>
    <w:rsid w:val="00AC79B2"/>
    <w:rsid w:val="00AC7D69"/>
    <w:rsid w:val="00AD092F"/>
    <w:rsid w:val="00AD0AA3"/>
    <w:rsid w:val="00AD0B1E"/>
    <w:rsid w:val="00AD12D2"/>
    <w:rsid w:val="00AD1BF7"/>
    <w:rsid w:val="00AD22AD"/>
    <w:rsid w:val="00AD2E05"/>
    <w:rsid w:val="00AD2E50"/>
    <w:rsid w:val="00AD3AA4"/>
    <w:rsid w:val="00AD3B9D"/>
    <w:rsid w:val="00AD3F94"/>
    <w:rsid w:val="00AD4981"/>
    <w:rsid w:val="00AD4A5A"/>
    <w:rsid w:val="00AD5662"/>
    <w:rsid w:val="00AD5A77"/>
    <w:rsid w:val="00AD5C1A"/>
    <w:rsid w:val="00AD5EFE"/>
    <w:rsid w:val="00AD5F95"/>
    <w:rsid w:val="00AD7079"/>
    <w:rsid w:val="00AD73FA"/>
    <w:rsid w:val="00AD7EEA"/>
    <w:rsid w:val="00AE025E"/>
    <w:rsid w:val="00AE05CF"/>
    <w:rsid w:val="00AE0AA5"/>
    <w:rsid w:val="00AE115A"/>
    <w:rsid w:val="00AE18D2"/>
    <w:rsid w:val="00AE1A4A"/>
    <w:rsid w:val="00AE2261"/>
    <w:rsid w:val="00AE27AC"/>
    <w:rsid w:val="00AE3D95"/>
    <w:rsid w:val="00AE40E0"/>
    <w:rsid w:val="00AE4759"/>
    <w:rsid w:val="00AE4DBA"/>
    <w:rsid w:val="00AE4F07"/>
    <w:rsid w:val="00AE53DB"/>
    <w:rsid w:val="00AE621E"/>
    <w:rsid w:val="00AE6986"/>
    <w:rsid w:val="00AE7C43"/>
    <w:rsid w:val="00AF05C4"/>
    <w:rsid w:val="00AF16F9"/>
    <w:rsid w:val="00AF189B"/>
    <w:rsid w:val="00AF1C5D"/>
    <w:rsid w:val="00AF2427"/>
    <w:rsid w:val="00AF27D1"/>
    <w:rsid w:val="00AF32B0"/>
    <w:rsid w:val="00AF383D"/>
    <w:rsid w:val="00AF42D7"/>
    <w:rsid w:val="00AF5AA6"/>
    <w:rsid w:val="00AF764B"/>
    <w:rsid w:val="00AF7F61"/>
    <w:rsid w:val="00B006FE"/>
    <w:rsid w:val="00B007CB"/>
    <w:rsid w:val="00B00DC9"/>
    <w:rsid w:val="00B0113E"/>
    <w:rsid w:val="00B02AA9"/>
    <w:rsid w:val="00B02FA3"/>
    <w:rsid w:val="00B03130"/>
    <w:rsid w:val="00B043C9"/>
    <w:rsid w:val="00B05084"/>
    <w:rsid w:val="00B05FAD"/>
    <w:rsid w:val="00B07984"/>
    <w:rsid w:val="00B07AE5"/>
    <w:rsid w:val="00B07E5C"/>
    <w:rsid w:val="00B1031C"/>
    <w:rsid w:val="00B12A0F"/>
    <w:rsid w:val="00B131D3"/>
    <w:rsid w:val="00B13437"/>
    <w:rsid w:val="00B14334"/>
    <w:rsid w:val="00B144BB"/>
    <w:rsid w:val="00B157F9"/>
    <w:rsid w:val="00B20256"/>
    <w:rsid w:val="00B203CD"/>
    <w:rsid w:val="00B20D09"/>
    <w:rsid w:val="00B213ED"/>
    <w:rsid w:val="00B21654"/>
    <w:rsid w:val="00B231A2"/>
    <w:rsid w:val="00B23FE0"/>
    <w:rsid w:val="00B2492D"/>
    <w:rsid w:val="00B24F70"/>
    <w:rsid w:val="00B2763F"/>
    <w:rsid w:val="00B27AAC"/>
    <w:rsid w:val="00B27F5C"/>
    <w:rsid w:val="00B306F3"/>
    <w:rsid w:val="00B30929"/>
    <w:rsid w:val="00B30A8E"/>
    <w:rsid w:val="00B31233"/>
    <w:rsid w:val="00B31648"/>
    <w:rsid w:val="00B321D2"/>
    <w:rsid w:val="00B34277"/>
    <w:rsid w:val="00B34CBA"/>
    <w:rsid w:val="00B34D9B"/>
    <w:rsid w:val="00B34F22"/>
    <w:rsid w:val="00B35001"/>
    <w:rsid w:val="00B36284"/>
    <w:rsid w:val="00B36395"/>
    <w:rsid w:val="00B36856"/>
    <w:rsid w:val="00B372AA"/>
    <w:rsid w:val="00B374A8"/>
    <w:rsid w:val="00B40046"/>
    <w:rsid w:val="00B40445"/>
    <w:rsid w:val="00B4079F"/>
    <w:rsid w:val="00B409E0"/>
    <w:rsid w:val="00B4166D"/>
    <w:rsid w:val="00B41888"/>
    <w:rsid w:val="00B419EC"/>
    <w:rsid w:val="00B41A3C"/>
    <w:rsid w:val="00B41C12"/>
    <w:rsid w:val="00B42415"/>
    <w:rsid w:val="00B4265B"/>
    <w:rsid w:val="00B427F3"/>
    <w:rsid w:val="00B44200"/>
    <w:rsid w:val="00B449B0"/>
    <w:rsid w:val="00B44BA0"/>
    <w:rsid w:val="00B44F7E"/>
    <w:rsid w:val="00B45A52"/>
    <w:rsid w:val="00B460DF"/>
    <w:rsid w:val="00B46175"/>
    <w:rsid w:val="00B464E6"/>
    <w:rsid w:val="00B46595"/>
    <w:rsid w:val="00B4672F"/>
    <w:rsid w:val="00B47A2B"/>
    <w:rsid w:val="00B47AF2"/>
    <w:rsid w:val="00B51F8A"/>
    <w:rsid w:val="00B52548"/>
    <w:rsid w:val="00B528B5"/>
    <w:rsid w:val="00B52D49"/>
    <w:rsid w:val="00B53118"/>
    <w:rsid w:val="00B5333C"/>
    <w:rsid w:val="00B53BC7"/>
    <w:rsid w:val="00B548B7"/>
    <w:rsid w:val="00B55CEF"/>
    <w:rsid w:val="00B55CF1"/>
    <w:rsid w:val="00B55D6D"/>
    <w:rsid w:val="00B55FC4"/>
    <w:rsid w:val="00B561A0"/>
    <w:rsid w:val="00B56441"/>
    <w:rsid w:val="00B56B4F"/>
    <w:rsid w:val="00B56F79"/>
    <w:rsid w:val="00B57BBD"/>
    <w:rsid w:val="00B61BD1"/>
    <w:rsid w:val="00B622E3"/>
    <w:rsid w:val="00B62B1E"/>
    <w:rsid w:val="00B62CDA"/>
    <w:rsid w:val="00B62E87"/>
    <w:rsid w:val="00B631B8"/>
    <w:rsid w:val="00B6399C"/>
    <w:rsid w:val="00B63BC7"/>
    <w:rsid w:val="00B63CC8"/>
    <w:rsid w:val="00B63DE1"/>
    <w:rsid w:val="00B64140"/>
    <w:rsid w:val="00B64F61"/>
    <w:rsid w:val="00B65DEB"/>
    <w:rsid w:val="00B65F47"/>
    <w:rsid w:val="00B66017"/>
    <w:rsid w:val="00B6646F"/>
    <w:rsid w:val="00B664C7"/>
    <w:rsid w:val="00B66CF6"/>
    <w:rsid w:val="00B66D52"/>
    <w:rsid w:val="00B67E91"/>
    <w:rsid w:val="00B70117"/>
    <w:rsid w:val="00B70576"/>
    <w:rsid w:val="00B70AD8"/>
    <w:rsid w:val="00B71159"/>
    <w:rsid w:val="00B7139A"/>
    <w:rsid w:val="00B72983"/>
    <w:rsid w:val="00B72A09"/>
    <w:rsid w:val="00B739F6"/>
    <w:rsid w:val="00B73C8B"/>
    <w:rsid w:val="00B74226"/>
    <w:rsid w:val="00B77273"/>
    <w:rsid w:val="00B7741F"/>
    <w:rsid w:val="00B77D86"/>
    <w:rsid w:val="00B77F97"/>
    <w:rsid w:val="00B8009F"/>
    <w:rsid w:val="00B805CB"/>
    <w:rsid w:val="00B8122D"/>
    <w:rsid w:val="00B815B7"/>
    <w:rsid w:val="00B8160E"/>
    <w:rsid w:val="00B818BA"/>
    <w:rsid w:val="00B81A6C"/>
    <w:rsid w:val="00B81BE6"/>
    <w:rsid w:val="00B822C1"/>
    <w:rsid w:val="00B82331"/>
    <w:rsid w:val="00B82A77"/>
    <w:rsid w:val="00B831E1"/>
    <w:rsid w:val="00B834ED"/>
    <w:rsid w:val="00B8515D"/>
    <w:rsid w:val="00B853C6"/>
    <w:rsid w:val="00B85DE5"/>
    <w:rsid w:val="00B86A7B"/>
    <w:rsid w:val="00B87169"/>
    <w:rsid w:val="00B87277"/>
    <w:rsid w:val="00B87EDA"/>
    <w:rsid w:val="00B90C1E"/>
    <w:rsid w:val="00B90F73"/>
    <w:rsid w:val="00B91D80"/>
    <w:rsid w:val="00B93B3A"/>
    <w:rsid w:val="00B93B59"/>
    <w:rsid w:val="00B93C86"/>
    <w:rsid w:val="00B9406A"/>
    <w:rsid w:val="00B94A08"/>
    <w:rsid w:val="00B94CF0"/>
    <w:rsid w:val="00B94F40"/>
    <w:rsid w:val="00B94F99"/>
    <w:rsid w:val="00B95016"/>
    <w:rsid w:val="00B95E27"/>
    <w:rsid w:val="00B97677"/>
    <w:rsid w:val="00BA06B4"/>
    <w:rsid w:val="00BA1485"/>
    <w:rsid w:val="00BA2280"/>
    <w:rsid w:val="00BA24E3"/>
    <w:rsid w:val="00BA2A08"/>
    <w:rsid w:val="00BA2BA7"/>
    <w:rsid w:val="00BA2E39"/>
    <w:rsid w:val="00BA505F"/>
    <w:rsid w:val="00BA56D2"/>
    <w:rsid w:val="00BA5735"/>
    <w:rsid w:val="00BA76E0"/>
    <w:rsid w:val="00BA7A70"/>
    <w:rsid w:val="00BA7AF8"/>
    <w:rsid w:val="00BB05C7"/>
    <w:rsid w:val="00BB12F4"/>
    <w:rsid w:val="00BB2533"/>
    <w:rsid w:val="00BB287A"/>
    <w:rsid w:val="00BB2A25"/>
    <w:rsid w:val="00BB2B29"/>
    <w:rsid w:val="00BB30B9"/>
    <w:rsid w:val="00BB3FC4"/>
    <w:rsid w:val="00BB4494"/>
    <w:rsid w:val="00BB46B3"/>
    <w:rsid w:val="00BB46FE"/>
    <w:rsid w:val="00BB51E9"/>
    <w:rsid w:val="00BB566B"/>
    <w:rsid w:val="00BB59E2"/>
    <w:rsid w:val="00BB5B89"/>
    <w:rsid w:val="00BB5C86"/>
    <w:rsid w:val="00BB63AC"/>
    <w:rsid w:val="00BB7349"/>
    <w:rsid w:val="00BB7392"/>
    <w:rsid w:val="00BB7ACD"/>
    <w:rsid w:val="00BC00CE"/>
    <w:rsid w:val="00BC043C"/>
    <w:rsid w:val="00BC0FDC"/>
    <w:rsid w:val="00BC10BD"/>
    <w:rsid w:val="00BC11CF"/>
    <w:rsid w:val="00BC1A9D"/>
    <w:rsid w:val="00BC2875"/>
    <w:rsid w:val="00BC2949"/>
    <w:rsid w:val="00BC3053"/>
    <w:rsid w:val="00BC3912"/>
    <w:rsid w:val="00BC45DC"/>
    <w:rsid w:val="00BC4D2E"/>
    <w:rsid w:val="00BC51DB"/>
    <w:rsid w:val="00BC63DB"/>
    <w:rsid w:val="00BC6902"/>
    <w:rsid w:val="00BC702D"/>
    <w:rsid w:val="00BC74ED"/>
    <w:rsid w:val="00BC7FE3"/>
    <w:rsid w:val="00BD0A2A"/>
    <w:rsid w:val="00BD2AC9"/>
    <w:rsid w:val="00BD3186"/>
    <w:rsid w:val="00BD325D"/>
    <w:rsid w:val="00BD35FA"/>
    <w:rsid w:val="00BD3816"/>
    <w:rsid w:val="00BD43C2"/>
    <w:rsid w:val="00BD4470"/>
    <w:rsid w:val="00BD48AC"/>
    <w:rsid w:val="00BD4D95"/>
    <w:rsid w:val="00BD4E07"/>
    <w:rsid w:val="00BD5F1A"/>
    <w:rsid w:val="00BD6094"/>
    <w:rsid w:val="00BD620F"/>
    <w:rsid w:val="00BD6712"/>
    <w:rsid w:val="00BE0B77"/>
    <w:rsid w:val="00BE0FC3"/>
    <w:rsid w:val="00BE103B"/>
    <w:rsid w:val="00BE1131"/>
    <w:rsid w:val="00BE1234"/>
    <w:rsid w:val="00BE17F8"/>
    <w:rsid w:val="00BE1D9C"/>
    <w:rsid w:val="00BE23B7"/>
    <w:rsid w:val="00BE2991"/>
    <w:rsid w:val="00BE2FA6"/>
    <w:rsid w:val="00BE333F"/>
    <w:rsid w:val="00BE34DE"/>
    <w:rsid w:val="00BE3C30"/>
    <w:rsid w:val="00BE4343"/>
    <w:rsid w:val="00BE452B"/>
    <w:rsid w:val="00BE46E0"/>
    <w:rsid w:val="00BE4BDB"/>
    <w:rsid w:val="00BE4D2A"/>
    <w:rsid w:val="00BE501C"/>
    <w:rsid w:val="00BE6EE9"/>
    <w:rsid w:val="00BE6EF3"/>
    <w:rsid w:val="00BE7406"/>
    <w:rsid w:val="00BE7432"/>
    <w:rsid w:val="00BE7603"/>
    <w:rsid w:val="00BE792D"/>
    <w:rsid w:val="00BF0FB0"/>
    <w:rsid w:val="00BF1084"/>
    <w:rsid w:val="00BF243C"/>
    <w:rsid w:val="00BF2664"/>
    <w:rsid w:val="00BF27E0"/>
    <w:rsid w:val="00BF2D17"/>
    <w:rsid w:val="00BF3279"/>
    <w:rsid w:val="00BF388A"/>
    <w:rsid w:val="00BF3C1D"/>
    <w:rsid w:val="00BF436F"/>
    <w:rsid w:val="00BF4726"/>
    <w:rsid w:val="00BF63F5"/>
    <w:rsid w:val="00BF74C7"/>
    <w:rsid w:val="00BF7988"/>
    <w:rsid w:val="00BF7B29"/>
    <w:rsid w:val="00C00805"/>
    <w:rsid w:val="00C015F1"/>
    <w:rsid w:val="00C01F33"/>
    <w:rsid w:val="00C02209"/>
    <w:rsid w:val="00C02CC6"/>
    <w:rsid w:val="00C030CB"/>
    <w:rsid w:val="00C040F7"/>
    <w:rsid w:val="00C044AB"/>
    <w:rsid w:val="00C046D7"/>
    <w:rsid w:val="00C04C1C"/>
    <w:rsid w:val="00C051EA"/>
    <w:rsid w:val="00C05706"/>
    <w:rsid w:val="00C05BB4"/>
    <w:rsid w:val="00C05F7A"/>
    <w:rsid w:val="00C06247"/>
    <w:rsid w:val="00C06E42"/>
    <w:rsid w:val="00C07377"/>
    <w:rsid w:val="00C10478"/>
    <w:rsid w:val="00C10538"/>
    <w:rsid w:val="00C10C14"/>
    <w:rsid w:val="00C11293"/>
    <w:rsid w:val="00C11E1D"/>
    <w:rsid w:val="00C12107"/>
    <w:rsid w:val="00C1284D"/>
    <w:rsid w:val="00C12C7C"/>
    <w:rsid w:val="00C12D26"/>
    <w:rsid w:val="00C13922"/>
    <w:rsid w:val="00C14BBF"/>
    <w:rsid w:val="00C14D4B"/>
    <w:rsid w:val="00C1522F"/>
    <w:rsid w:val="00C154BB"/>
    <w:rsid w:val="00C15740"/>
    <w:rsid w:val="00C15F2B"/>
    <w:rsid w:val="00C164DB"/>
    <w:rsid w:val="00C164E5"/>
    <w:rsid w:val="00C164FE"/>
    <w:rsid w:val="00C16A5D"/>
    <w:rsid w:val="00C16E9F"/>
    <w:rsid w:val="00C201AC"/>
    <w:rsid w:val="00C20BD8"/>
    <w:rsid w:val="00C21096"/>
    <w:rsid w:val="00C22686"/>
    <w:rsid w:val="00C226CD"/>
    <w:rsid w:val="00C237B1"/>
    <w:rsid w:val="00C24733"/>
    <w:rsid w:val="00C251F1"/>
    <w:rsid w:val="00C258F3"/>
    <w:rsid w:val="00C2621C"/>
    <w:rsid w:val="00C265AE"/>
    <w:rsid w:val="00C268E6"/>
    <w:rsid w:val="00C26B90"/>
    <w:rsid w:val="00C26CF5"/>
    <w:rsid w:val="00C273DE"/>
    <w:rsid w:val="00C279B5"/>
    <w:rsid w:val="00C27A24"/>
    <w:rsid w:val="00C27ACA"/>
    <w:rsid w:val="00C27C45"/>
    <w:rsid w:val="00C31655"/>
    <w:rsid w:val="00C328F6"/>
    <w:rsid w:val="00C34A7A"/>
    <w:rsid w:val="00C34E65"/>
    <w:rsid w:val="00C35F86"/>
    <w:rsid w:val="00C36468"/>
    <w:rsid w:val="00C36990"/>
    <w:rsid w:val="00C3719D"/>
    <w:rsid w:val="00C37679"/>
    <w:rsid w:val="00C37A55"/>
    <w:rsid w:val="00C37CB2"/>
    <w:rsid w:val="00C40A57"/>
    <w:rsid w:val="00C4206D"/>
    <w:rsid w:val="00C42DB7"/>
    <w:rsid w:val="00C44563"/>
    <w:rsid w:val="00C45AEF"/>
    <w:rsid w:val="00C45B38"/>
    <w:rsid w:val="00C4669B"/>
    <w:rsid w:val="00C466E1"/>
    <w:rsid w:val="00C46842"/>
    <w:rsid w:val="00C473A5"/>
    <w:rsid w:val="00C47EAA"/>
    <w:rsid w:val="00C5014C"/>
    <w:rsid w:val="00C50A1C"/>
    <w:rsid w:val="00C50FC6"/>
    <w:rsid w:val="00C51896"/>
    <w:rsid w:val="00C51B90"/>
    <w:rsid w:val="00C54560"/>
    <w:rsid w:val="00C54995"/>
    <w:rsid w:val="00C54A03"/>
    <w:rsid w:val="00C54D41"/>
    <w:rsid w:val="00C54D61"/>
    <w:rsid w:val="00C55AA7"/>
    <w:rsid w:val="00C56E2F"/>
    <w:rsid w:val="00C57EB3"/>
    <w:rsid w:val="00C60783"/>
    <w:rsid w:val="00C62481"/>
    <w:rsid w:val="00C6285D"/>
    <w:rsid w:val="00C645BA"/>
    <w:rsid w:val="00C64672"/>
    <w:rsid w:val="00C64BA2"/>
    <w:rsid w:val="00C64D7E"/>
    <w:rsid w:val="00C64F2E"/>
    <w:rsid w:val="00C66694"/>
    <w:rsid w:val="00C6701E"/>
    <w:rsid w:val="00C67A82"/>
    <w:rsid w:val="00C70697"/>
    <w:rsid w:val="00C706AA"/>
    <w:rsid w:val="00C70F0A"/>
    <w:rsid w:val="00C72093"/>
    <w:rsid w:val="00C72E08"/>
    <w:rsid w:val="00C72EF4"/>
    <w:rsid w:val="00C730B4"/>
    <w:rsid w:val="00C73CFF"/>
    <w:rsid w:val="00C744FE"/>
    <w:rsid w:val="00C75133"/>
    <w:rsid w:val="00C75195"/>
    <w:rsid w:val="00C7586E"/>
    <w:rsid w:val="00C758DE"/>
    <w:rsid w:val="00C75D2F"/>
    <w:rsid w:val="00C76613"/>
    <w:rsid w:val="00C767BE"/>
    <w:rsid w:val="00C76E3C"/>
    <w:rsid w:val="00C76F1D"/>
    <w:rsid w:val="00C77211"/>
    <w:rsid w:val="00C779CE"/>
    <w:rsid w:val="00C80161"/>
    <w:rsid w:val="00C813E6"/>
    <w:rsid w:val="00C81568"/>
    <w:rsid w:val="00C81BB7"/>
    <w:rsid w:val="00C81BFE"/>
    <w:rsid w:val="00C82635"/>
    <w:rsid w:val="00C828C8"/>
    <w:rsid w:val="00C82A1D"/>
    <w:rsid w:val="00C83BFE"/>
    <w:rsid w:val="00C842D0"/>
    <w:rsid w:val="00C8451F"/>
    <w:rsid w:val="00C84721"/>
    <w:rsid w:val="00C87156"/>
    <w:rsid w:val="00C878E5"/>
    <w:rsid w:val="00C9027A"/>
    <w:rsid w:val="00C9068E"/>
    <w:rsid w:val="00C90C40"/>
    <w:rsid w:val="00C93814"/>
    <w:rsid w:val="00C93C4B"/>
    <w:rsid w:val="00C93F81"/>
    <w:rsid w:val="00C9420A"/>
    <w:rsid w:val="00C944AB"/>
    <w:rsid w:val="00C944C6"/>
    <w:rsid w:val="00C9559A"/>
    <w:rsid w:val="00C956A0"/>
    <w:rsid w:val="00C95B40"/>
    <w:rsid w:val="00C96A1A"/>
    <w:rsid w:val="00C96B49"/>
    <w:rsid w:val="00C96C80"/>
    <w:rsid w:val="00CA0BD3"/>
    <w:rsid w:val="00CA1ED8"/>
    <w:rsid w:val="00CA2C39"/>
    <w:rsid w:val="00CA340A"/>
    <w:rsid w:val="00CA3581"/>
    <w:rsid w:val="00CA531F"/>
    <w:rsid w:val="00CA5CAD"/>
    <w:rsid w:val="00CA5D46"/>
    <w:rsid w:val="00CB00D1"/>
    <w:rsid w:val="00CB0DDC"/>
    <w:rsid w:val="00CB16AD"/>
    <w:rsid w:val="00CB1E3C"/>
    <w:rsid w:val="00CB1F63"/>
    <w:rsid w:val="00CB30D8"/>
    <w:rsid w:val="00CB3341"/>
    <w:rsid w:val="00CB3767"/>
    <w:rsid w:val="00CB38B2"/>
    <w:rsid w:val="00CB4D60"/>
    <w:rsid w:val="00CB552A"/>
    <w:rsid w:val="00CB5680"/>
    <w:rsid w:val="00CB6F60"/>
    <w:rsid w:val="00CB7170"/>
    <w:rsid w:val="00CB7702"/>
    <w:rsid w:val="00CC01B5"/>
    <w:rsid w:val="00CC040E"/>
    <w:rsid w:val="00CC04F1"/>
    <w:rsid w:val="00CC0729"/>
    <w:rsid w:val="00CC0CB0"/>
    <w:rsid w:val="00CC0F2A"/>
    <w:rsid w:val="00CC0F66"/>
    <w:rsid w:val="00CC111F"/>
    <w:rsid w:val="00CC1E6F"/>
    <w:rsid w:val="00CC1F51"/>
    <w:rsid w:val="00CC2011"/>
    <w:rsid w:val="00CC2E89"/>
    <w:rsid w:val="00CC3EA0"/>
    <w:rsid w:val="00CC409B"/>
    <w:rsid w:val="00CC4D6E"/>
    <w:rsid w:val="00CC5BFC"/>
    <w:rsid w:val="00CC5E91"/>
    <w:rsid w:val="00CC77B3"/>
    <w:rsid w:val="00CC795A"/>
    <w:rsid w:val="00CC7B45"/>
    <w:rsid w:val="00CD092D"/>
    <w:rsid w:val="00CD1188"/>
    <w:rsid w:val="00CD14EB"/>
    <w:rsid w:val="00CD1A93"/>
    <w:rsid w:val="00CD1F3E"/>
    <w:rsid w:val="00CD23E3"/>
    <w:rsid w:val="00CD25C3"/>
    <w:rsid w:val="00CD2AA3"/>
    <w:rsid w:val="00CD2D8A"/>
    <w:rsid w:val="00CD2ED1"/>
    <w:rsid w:val="00CD337B"/>
    <w:rsid w:val="00CD33DF"/>
    <w:rsid w:val="00CD43F9"/>
    <w:rsid w:val="00CD443C"/>
    <w:rsid w:val="00CD46A3"/>
    <w:rsid w:val="00CD4BDA"/>
    <w:rsid w:val="00CD54A0"/>
    <w:rsid w:val="00CD5912"/>
    <w:rsid w:val="00CD5B06"/>
    <w:rsid w:val="00CD6E20"/>
    <w:rsid w:val="00CD7096"/>
    <w:rsid w:val="00CD7EE5"/>
    <w:rsid w:val="00CE0424"/>
    <w:rsid w:val="00CE14F6"/>
    <w:rsid w:val="00CE1F10"/>
    <w:rsid w:val="00CE29BD"/>
    <w:rsid w:val="00CE30BF"/>
    <w:rsid w:val="00CE3200"/>
    <w:rsid w:val="00CE38D0"/>
    <w:rsid w:val="00CE4310"/>
    <w:rsid w:val="00CE4606"/>
    <w:rsid w:val="00CE519F"/>
    <w:rsid w:val="00CE538B"/>
    <w:rsid w:val="00CE55F3"/>
    <w:rsid w:val="00CE62A0"/>
    <w:rsid w:val="00CE7561"/>
    <w:rsid w:val="00CE782A"/>
    <w:rsid w:val="00CE7AAC"/>
    <w:rsid w:val="00CE7BAA"/>
    <w:rsid w:val="00CE7BB0"/>
    <w:rsid w:val="00CF091C"/>
    <w:rsid w:val="00CF093E"/>
    <w:rsid w:val="00CF0E9C"/>
    <w:rsid w:val="00CF1354"/>
    <w:rsid w:val="00CF1878"/>
    <w:rsid w:val="00CF1E3E"/>
    <w:rsid w:val="00CF3125"/>
    <w:rsid w:val="00CF3B1F"/>
    <w:rsid w:val="00CF3BF6"/>
    <w:rsid w:val="00CF4618"/>
    <w:rsid w:val="00CF4753"/>
    <w:rsid w:val="00CF625B"/>
    <w:rsid w:val="00CF687E"/>
    <w:rsid w:val="00CF7DF1"/>
    <w:rsid w:val="00D0037C"/>
    <w:rsid w:val="00D00E37"/>
    <w:rsid w:val="00D00FBE"/>
    <w:rsid w:val="00D025D5"/>
    <w:rsid w:val="00D030A4"/>
    <w:rsid w:val="00D0349B"/>
    <w:rsid w:val="00D03CBC"/>
    <w:rsid w:val="00D03EAB"/>
    <w:rsid w:val="00D047B6"/>
    <w:rsid w:val="00D04815"/>
    <w:rsid w:val="00D05C05"/>
    <w:rsid w:val="00D0607C"/>
    <w:rsid w:val="00D060C5"/>
    <w:rsid w:val="00D060E2"/>
    <w:rsid w:val="00D0640E"/>
    <w:rsid w:val="00D066B6"/>
    <w:rsid w:val="00D0700B"/>
    <w:rsid w:val="00D070E3"/>
    <w:rsid w:val="00D076FA"/>
    <w:rsid w:val="00D07A35"/>
    <w:rsid w:val="00D10249"/>
    <w:rsid w:val="00D10EFA"/>
    <w:rsid w:val="00D110C3"/>
    <w:rsid w:val="00D115C3"/>
    <w:rsid w:val="00D11897"/>
    <w:rsid w:val="00D13135"/>
    <w:rsid w:val="00D13581"/>
    <w:rsid w:val="00D13E4E"/>
    <w:rsid w:val="00D15856"/>
    <w:rsid w:val="00D16132"/>
    <w:rsid w:val="00D21E7D"/>
    <w:rsid w:val="00D22D38"/>
    <w:rsid w:val="00D2354B"/>
    <w:rsid w:val="00D237D2"/>
    <w:rsid w:val="00D238B0"/>
    <w:rsid w:val="00D239A7"/>
    <w:rsid w:val="00D23A80"/>
    <w:rsid w:val="00D23F47"/>
    <w:rsid w:val="00D2435B"/>
    <w:rsid w:val="00D244CF"/>
    <w:rsid w:val="00D24907"/>
    <w:rsid w:val="00D26B80"/>
    <w:rsid w:val="00D26C2C"/>
    <w:rsid w:val="00D27178"/>
    <w:rsid w:val="00D27DA4"/>
    <w:rsid w:val="00D27F68"/>
    <w:rsid w:val="00D27FE4"/>
    <w:rsid w:val="00D314B0"/>
    <w:rsid w:val="00D316E5"/>
    <w:rsid w:val="00D31FF5"/>
    <w:rsid w:val="00D33D51"/>
    <w:rsid w:val="00D342E0"/>
    <w:rsid w:val="00D3537E"/>
    <w:rsid w:val="00D3694E"/>
    <w:rsid w:val="00D36E71"/>
    <w:rsid w:val="00D36EFB"/>
    <w:rsid w:val="00D37D87"/>
    <w:rsid w:val="00D4002D"/>
    <w:rsid w:val="00D40A33"/>
    <w:rsid w:val="00D40B33"/>
    <w:rsid w:val="00D40B70"/>
    <w:rsid w:val="00D40D40"/>
    <w:rsid w:val="00D41D82"/>
    <w:rsid w:val="00D41E4F"/>
    <w:rsid w:val="00D42689"/>
    <w:rsid w:val="00D42820"/>
    <w:rsid w:val="00D42AC8"/>
    <w:rsid w:val="00D4318F"/>
    <w:rsid w:val="00D431BA"/>
    <w:rsid w:val="00D4371C"/>
    <w:rsid w:val="00D438BF"/>
    <w:rsid w:val="00D440BC"/>
    <w:rsid w:val="00D440F8"/>
    <w:rsid w:val="00D44C03"/>
    <w:rsid w:val="00D45336"/>
    <w:rsid w:val="00D4535E"/>
    <w:rsid w:val="00D454EE"/>
    <w:rsid w:val="00D457E5"/>
    <w:rsid w:val="00D469A4"/>
    <w:rsid w:val="00D46B41"/>
    <w:rsid w:val="00D4718B"/>
    <w:rsid w:val="00D472E6"/>
    <w:rsid w:val="00D47728"/>
    <w:rsid w:val="00D50676"/>
    <w:rsid w:val="00D51CCB"/>
    <w:rsid w:val="00D51E5B"/>
    <w:rsid w:val="00D5333C"/>
    <w:rsid w:val="00D53548"/>
    <w:rsid w:val="00D53BED"/>
    <w:rsid w:val="00D54042"/>
    <w:rsid w:val="00D546FF"/>
    <w:rsid w:val="00D5533B"/>
    <w:rsid w:val="00D55AD5"/>
    <w:rsid w:val="00D55DFA"/>
    <w:rsid w:val="00D57107"/>
    <w:rsid w:val="00D572BC"/>
    <w:rsid w:val="00D576CA"/>
    <w:rsid w:val="00D57D7C"/>
    <w:rsid w:val="00D57FC9"/>
    <w:rsid w:val="00D61AF5"/>
    <w:rsid w:val="00D62988"/>
    <w:rsid w:val="00D63852"/>
    <w:rsid w:val="00D63B3E"/>
    <w:rsid w:val="00D63D19"/>
    <w:rsid w:val="00D646C6"/>
    <w:rsid w:val="00D652B5"/>
    <w:rsid w:val="00D66155"/>
    <w:rsid w:val="00D666B8"/>
    <w:rsid w:val="00D66AFE"/>
    <w:rsid w:val="00D67EBE"/>
    <w:rsid w:val="00D708B0"/>
    <w:rsid w:val="00D7167A"/>
    <w:rsid w:val="00D739B7"/>
    <w:rsid w:val="00D740FD"/>
    <w:rsid w:val="00D746DC"/>
    <w:rsid w:val="00D748E8"/>
    <w:rsid w:val="00D7538E"/>
    <w:rsid w:val="00D75DC2"/>
    <w:rsid w:val="00D77AF9"/>
    <w:rsid w:val="00D77B1D"/>
    <w:rsid w:val="00D77DF3"/>
    <w:rsid w:val="00D8021F"/>
    <w:rsid w:val="00D80383"/>
    <w:rsid w:val="00D80655"/>
    <w:rsid w:val="00D809B9"/>
    <w:rsid w:val="00D81287"/>
    <w:rsid w:val="00D823C6"/>
    <w:rsid w:val="00D8327F"/>
    <w:rsid w:val="00D83CCE"/>
    <w:rsid w:val="00D856F6"/>
    <w:rsid w:val="00D85A66"/>
    <w:rsid w:val="00D86CA3"/>
    <w:rsid w:val="00D86D1B"/>
    <w:rsid w:val="00D86DB2"/>
    <w:rsid w:val="00D86DE9"/>
    <w:rsid w:val="00D87098"/>
    <w:rsid w:val="00D871CE"/>
    <w:rsid w:val="00D8758D"/>
    <w:rsid w:val="00D90355"/>
    <w:rsid w:val="00D904F8"/>
    <w:rsid w:val="00D90977"/>
    <w:rsid w:val="00D9196D"/>
    <w:rsid w:val="00D91CB1"/>
    <w:rsid w:val="00D91D55"/>
    <w:rsid w:val="00D9293B"/>
    <w:rsid w:val="00D92982"/>
    <w:rsid w:val="00D952DD"/>
    <w:rsid w:val="00D95962"/>
    <w:rsid w:val="00D95A60"/>
    <w:rsid w:val="00D96513"/>
    <w:rsid w:val="00D967D8"/>
    <w:rsid w:val="00D96F33"/>
    <w:rsid w:val="00D970BD"/>
    <w:rsid w:val="00D97362"/>
    <w:rsid w:val="00D97B26"/>
    <w:rsid w:val="00DA1258"/>
    <w:rsid w:val="00DA156E"/>
    <w:rsid w:val="00DA1C24"/>
    <w:rsid w:val="00DA1FB4"/>
    <w:rsid w:val="00DA23CC"/>
    <w:rsid w:val="00DA305E"/>
    <w:rsid w:val="00DA3204"/>
    <w:rsid w:val="00DA3C08"/>
    <w:rsid w:val="00DA3DE4"/>
    <w:rsid w:val="00DA4785"/>
    <w:rsid w:val="00DA48FD"/>
    <w:rsid w:val="00DA4A67"/>
    <w:rsid w:val="00DA4D74"/>
    <w:rsid w:val="00DA5417"/>
    <w:rsid w:val="00DA56E8"/>
    <w:rsid w:val="00DA620C"/>
    <w:rsid w:val="00DA67A2"/>
    <w:rsid w:val="00DA6816"/>
    <w:rsid w:val="00DA6ABF"/>
    <w:rsid w:val="00DA6FA8"/>
    <w:rsid w:val="00DA7A09"/>
    <w:rsid w:val="00DA7BE2"/>
    <w:rsid w:val="00DB0A9F"/>
    <w:rsid w:val="00DB0B44"/>
    <w:rsid w:val="00DB0E20"/>
    <w:rsid w:val="00DB1322"/>
    <w:rsid w:val="00DB324E"/>
    <w:rsid w:val="00DB3728"/>
    <w:rsid w:val="00DB377D"/>
    <w:rsid w:val="00DB425F"/>
    <w:rsid w:val="00DB50FA"/>
    <w:rsid w:val="00DB519B"/>
    <w:rsid w:val="00DB5360"/>
    <w:rsid w:val="00DB5806"/>
    <w:rsid w:val="00DB58FA"/>
    <w:rsid w:val="00DB6F3D"/>
    <w:rsid w:val="00DC071C"/>
    <w:rsid w:val="00DC074A"/>
    <w:rsid w:val="00DC1850"/>
    <w:rsid w:val="00DC2A1B"/>
    <w:rsid w:val="00DC2D36"/>
    <w:rsid w:val="00DC2D60"/>
    <w:rsid w:val="00DC357B"/>
    <w:rsid w:val="00DC3C80"/>
    <w:rsid w:val="00DC53EF"/>
    <w:rsid w:val="00DC5AAE"/>
    <w:rsid w:val="00DC5B8E"/>
    <w:rsid w:val="00DC6483"/>
    <w:rsid w:val="00DC6580"/>
    <w:rsid w:val="00DD1A9D"/>
    <w:rsid w:val="00DD1B77"/>
    <w:rsid w:val="00DD1BCC"/>
    <w:rsid w:val="00DD1BD0"/>
    <w:rsid w:val="00DD2C55"/>
    <w:rsid w:val="00DD302A"/>
    <w:rsid w:val="00DD36AA"/>
    <w:rsid w:val="00DD38C5"/>
    <w:rsid w:val="00DD3ACA"/>
    <w:rsid w:val="00DD5136"/>
    <w:rsid w:val="00DD636F"/>
    <w:rsid w:val="00DD77DA"/>
    <w:rsid w:val="00DE0E01"/>
    <w:rsid w:val="00DE0E83"/>
    <w:rsid w:val="00DE210A"/>
    <w:rsid w:val="00DE2A3C"/>
    <w:rsid w:val="00DE3CE0"/>
    <w:rsid w:val="00DE4942"/>
    <w:rsid w:val="00DE5608"/>
    <w:rsid w:val="00DE5689"/>
    <w:rsid w:val="00DE5786"/>
    <w:rsid w:val="00DE58D0"/>
    <w:rsid w:val="00DE5EAA"/>
    <w:rsid w:val="00DE62C9"/>
    <w:rsid w:val="00DE654F"/>
    <w:rsid w:val="00DE6742"/>
    <w:rsid w:val="00DE72CF"/>
    <w:rsid w:val="00DF0B6E"/>
    <w:rsid w:val="00DF0FB7"/>
    <w:rsid w:val="00DF12B9"/>
    <w:rsid w:val="00DF149B"/>
    <w:rsid w:val="00DF15E0"/>
    <w:rsid w:val="00DF19C9"/>
    <w:rsid w:val="00DF1D99"/>
    <w:rsid w:val="00DF2D2E"/>
    <w:rsid w:val="00DF2EFA"/>
    <w:rsid w:val="00DF31E8"/>
    <w:rsid w:val="00DF34E5"/>
    <w:rsid w:val="00DF37A0"/>
    <w:rsid w:val="00DF4096"/>
    <w:rsid w:val="00DF4780"/>
    <w:rsid w:val="00DF4ECF"/>
    <w:rsid w:val="00DF5872"/>
    <w:rsid w:val="00DF595D"/>
    <w:rsid w:val="00DF6215"/>
    <w:rsid w:val="00DF6F36"/>
    <w:rsid w:val="00E00053"/>
    <w:rsid w:val="00E0009D"/>
    <w:rsid w:val="00E008D4"/>
    <w:rsid w:val="00E0164A"/>
    <w:rsid w:val="00E01B03"/>
    <w:rsid w:val="00E02B33"/>
    <w:rsid w:val="00E03B81"/>
    <w:rsid w:val="00E03BD1"/>
    <w:rsid w:val="00E041C4"/>
    <w:rsid w:val="00E0439B"/>
    <w:rsid w:val="00E04D85"/>
    <w:rsid w:val="00E051DF"/>
    <w:rsid w:val="00E05854"/>
    <w:rsid w:val="00E05BD1"/>
    <w:rsid w:val="00E05C0E"/>
    <w:rsid w:val="00E0636F"/>
    <w:rsid w:val="00E06C70"/>
    <w:rsid w:val="00E07400"/>
    <w:rsid w:val="00E1046F"/>
    <w:rsid w:val="00E107A2"/>
    <w:rsid w:val="00E10C26"/>
    <w:rsid w:val="00E110E7"/>
    <w:rsid w:val="00E11B20"/>
    <w:rsid w:val="00E11BCD"/>
    <w:rsid w:val="00E121CE"/>
    <w:rsid w:val="00E1227C"/>
    <w:rsid w:val="00E12562"/>
    <w:rsid w:val="00E127A9"/>
    <w:rsid w:val="00E1296D"/>
    <w:rsid w:val="00E12E85"/>
    <w:rsid w:val="00E134F3"/>
    <w:rsid w:val="00E14ACE"/>
    <w:rsid w:val="00E17274"/>
    <w:rsid w:val="00E17874"/>
    <w:rsid w:val="00E17FA2"/>
    <w:rsid w:val="00E20310"/>
    <w:rsid w:val="00E20596"/>
    <w:rsid w:val="00E2128A"/>
    <w:rsid w:val="00E21B25"/>
    <w:rsid w:val="00E21E09"/>
    <w:rsid w:val="00E22330"/>
    <w:rsid w:val="00E2289A"/>
    <w:rsid w:val="00E22C52"/>
    <w:rsid w:val="00E250EA"/>
    <w:rsid w:val="00E25C9A"/>
    <w:rsid w:val="00E25DBF"/>
    <w:rsid w:val="00E25FAF"/>
    <w:rsid w:val="00E26C2C"/>
    <w:rsid w:val="00E30208"/>
    <w:rsid w:val="00E30AA7"/>
    <w:rsid w:val="00E30B5A"/>
    <w:rsid w:val="00E3123D"/>
    <w:rsid w:val="00E31461"/>
    <w:rsid w:val="00E31D43"/>
    <w:rsid w:val="00E32608"/>
    <w:rsid w:val="00E33113"/>
    <w:rsid w:val="00E34188"/>
    <w:rsid w:val="00E34B6E"/>
    <w:rsid w:val="00E35559"/>
    <w:rsid w:val="00E3559B"/>
    <w:rsid w:val="00E35991"/>
    <w:rsid w:val="00E35BAC"/>
    <w:rsid w:val="00E35EEA"/>
    <w:rsid w:val="00E3666F"/>
    <w:rsid w:val="00E367BA"/>
    <w:rsid w:val="00E36BEA"/>
    <w:rsid w:val="00E3723A"/>
    <w:rsid w:val="00E3765E"/>
    <w:rsid w:val="00E377FB"/>
    <w:rsid w:val="00E37860"/>
    <w:rsid w:val="00E40AF2"/>
    <w:rsid w:val="00E41D3A"/>
    <w:rsid w:val="00E425AE"/>
    <w:rsid w:val="00E42FFD"/>
    <w:rsid w:val="00E43D97"/>
    <w:rsid w:val="00E446F1"/>
    <w:rsid w:val="00E44F71"/>
    <w:rsid w:val="00E46278"/>
    <w:rsid w:val="00E46886"/>
    <w:rsid w:val="00E469C1"/>
    <w:rsid w:val="00E46A0E"/>
    <w:rsid w:val="00E47265"/>
    <w:rsid w:val="00E479C4"/>
    <w:rsid w:val="00E47AEF"/>
    <w:rsid w:val="00E5032B"/>
    <w:rsid w:val="00E506EA"/>
    <w:rsid w:val="00E50B15"/>
    <w:rsid w:val="00E511A9"/>
    <w:rsid w:val="00E51401"/>
    <w:rsid w:val="00E51EC6"/>
    <w:rsid w:val="00E5200E"/>
    <w:rsid w:val="00E52167"/>
    <w:rsid w:val="00E53B75"/>
    <w:rsid w:val="00E54DD3"/>
    <w:rsid w:val="00E54E3B"/>
    <w:rsid w:val="00E57004"/>
    <w:rsid w:val="00E572AC"/>
    <w:rsid w:val="00E57565"/>
    <w:rsid w:val="00E57E79"/>
    <w:rsid w:val="00E60095"/>
    <w:rsid w:val="00E61C8C"/>
    <w:rsid w:val="00E61CD9"/>
    <w:rsid w:val="00E6227A"/>
    <w:rsid w:val="00E63299"/>
    <w:rsid w:val="00E63838"/>
    <w:rsid w:val="00E63AB2"/>
    <w:rsid w:val="00E64434"/>
    <w:rsid w:val="00E64BDB"/>
    <w:rsid w:val="00E64DE3"/>
    <w:rsid w:val="00E6558E"/>
    <w:rsid w:val="00E65AF9"/>
    <w:rsid w:val="00E65B42"/>
    <w:rsid w:val="00E662B1"/>
    <w:rsid w:val="00E66479"/>
    <w:rsid w:val="00E66673"/>
    <w:rsid w:val="00E672A4"/>
    <w:rsid w:val="00E6740A"/>
    <w:rsid w:val="00E67738"/>
    <w:rsid w:val="00E67C51"/>
    <w:rsid w:val="00E714DE"/>
    <w:rsid w:val="00E71EBB"/>
    <w:rsid w:val="00E72EFC"/>
    <w:rsid w:val="00E73690"/>
    <w:rsid w:val="00E73B64"/>
    <w:rsid w:val="00E73D0F"/>
    <w:rsid w:val="00E74026"/>
    <w:rsid w:val="00E75441"/>
    <w:rsid w:val="00E758EC"/>
    <w:rsid w:val="00E77B22"/>
    <w:rsid w:val="00E77F28"/>
    <w:rsid w:val="00E8006E"/>
    <w:rsid w:val="00E8041E"/>
    <w:rsid w:val="00E81EE0"/>
    <w:rsid w:val="00E8234C"/>
    <w:rsid w:val="00E82A6E"/>
    <w:rsid w:val="00E82C57"/>
    <w:rsid w:val="00E82E3C"/>
    <w:rsid w:val="00E836D3"/>
    <w:rsid w:val="00E837A7"/>
    <w:rsid w:val="00E83AA9"/>
    <w:rsid w:val="00E83E8F"/>
    <w:rsid w:val="00E8451D"/>
    <w:rsid w:val="00E84913"/>
    <w:rsid w:val="00E84A07"/>
    <w:rsid w:val="00E84A71"/>
    <w:rsid w:val="00E85650"/>
    <w:rsid w:val="00E85928"/>
    <w:rsid w:val="00E873C9"/>
    <w:rsid w:val="00E87822"/>
    <w:rsid w:val="00E87C11"/>
    <w:rsid w:val="00E90395"/>
    <w:rsid w:val="00E903E2"/>
    <w:rsid w:val="00E90D8B"/>
    <w:rsid w:val="00E90E49"/>
    <w:rsid w:val="00E90FF2"/>
    <w:rsid w:val="00E917F9"/>
    <w:rsid w:val="00E91EDE"/>
    <w:rsid w:val="00E9291C"/>
    <w:rsid w:val="00E9330B"/>
    <w:rsid w:val="00E938EE"/>
    <w:rsid w:val="00E93FFE"/>
    <w:rsid w:val="00E9432D"/>
    <w:rsid w:val="00E94F8A"/>
    <w:rsid w:val="00E9536B"/>
    <w:rsid w:val="00E9599F"/>
    <w:rsid w:val="00E96019"/>
    <w:rsid w:val="00E97096"/>
    <w:rsid w:val="00E97C92"/>
    <w:rsid w:val="00EA04B8"/>
    <w:rsid w:val="00EA2A30"/>
    <w:rsid w:val="00EA2A74"/>
    <w:rsid w:val="00EA399F"/>
    <w:rsid w:val="00EA3CCA"/>
    <w:rsid w:val="00EA47AF"/>
    <w:rsid w:val="00EA4C1F"/>
    <w:rsid w:val="00EA5059"/>
    <w:rsid w:val="00EA5482"/>
    <w:rsid w:val="00EA64A8"/>
    <w:rsid w:val="00EA69C0"/>
    <w:rsid w:val="00EA724D"/>
    <w:rsid w:val="00EA7593"/>
    <w:rsid w:val="00EA759D"/>
    <w:rsid w:val="00EA7A41"/>
    <w:rsid w:val="00EB034C"/>
    <w:rsid w:val="00EB077B"/>
    <w:rsid w:val="00EB0CE6"/>
    <w:rsid w:val="00EB0D28"/>
    <w:rsid w:val="00EB1573"/>
    <w:rsid w:val="00EB17DE"/>
    <w:rsid w:val="00EB27A8"/>
    <w:rsid w:val="00EB2833"/>
    <w:rsid w:val="00EB32AC"/>
    <w:rsid w:val="00EB3343"/>
    <w:rsid w:val="00EB3470"/>
    <w:rsid w:val="00EB3EC1"/>
    <w:rsid w:val="00EB4C2B"/>
    <w:rsid w:val="00EB4CCD"/>
    <w:rsid w:val="00EB4EA2"/>
    <w:rsid w:val="00EB4F7A"/>
    <w:rsid w:val="00EB5BFD"/>
    <w:rsid w:val="00EB5CAE"/>
    <w:rsid w:val="00EB5F36"/>
    <w:rsid w:val="00EB60CD"/>
    <w:rsid w:val="00EB6842"/>
    <w:rsid w:val="00EB6D79"/>
    <w:rsid w:val="00EC100B"/>
    <w:rsid w:val="00EC1E75"/>
    <w:rsid w:val="00EC245D"/>
    <w:rsid w:val="00EC2497"/>
    <w:rsid w:val="00EC24D5"/>
    <w:rsid w:val="00EC27C6"/>
    <w:rsid w:val="00EC285B"/>
    <w:rsid w:val="00EC3BAD"/>
    <w:rsid w:val="00EC4207"/>
    <w:rsid w:val="00EC4303"/>
    <w:rsid w:val="00EC4C2F"/>
    <w:rsid w:val="00EC5178"/>
    <w:rsid w:val="00EC51CC"/>
    <w:rsid w:val="00EC52D1"/>
    <w:rsid w:val="00EC5653"/>
    <w:rsid w:val="00EC5992"/>
    <w:rsid w:val="00EC671F"/>
    <w:rsid w:val="00EC71CE"/>
    <w:rsid w:val="00EC7355"/>
    <w:rsid w:val="00EC7FE1"/>
    <w:rsid w:val="00ED079A"/>
    <w:rsid w:val="00ED08ED"/>
    <w:rsid w:val="00ED1006"/>
    <w:rsid w:val="00ED1188"/>
    <w:rsid w:val="00ED3E99"/>
    <w:rsid w:val="00ED4AFE"/>
    <w:rsid w:val="00ED500E"/>
    <w:rsid w:val="00ED6102"/>
    <w:rsid w:val="00ED6281"/>
    <w:rsid w:val="00ED6CE2"/>
    <w:rsid w:val="00ED7114"/>
    <w:rsid w:val="00ED7874"/>
    <w:rsid w:val="00ED7C23"/>
    <w:rsid w:val="00EE0D30"/>
    <w:rsid w:val="00EE1CD7"/>
    <w:rsid w:val="00EE1E98"/>
    <w:rsid w:val="00EE2217"/>
    <w:rsid w:val="00EE2D69"/>
    <w:rsid w:val="00EE3B6B"/>
    <w:rsid w:val="00EE3BB8"/>
    <w:rsid w:val="00EE3C39"/>
    <w:rsid w:val="00EE3F3A"/>
    <w:rsid w:val="00EE5C68"/>
    <w:rsid w:val="00EE64E9"/>
    <w:rsid w:val="00EE6750"/>
    <w:rsid w:val="00EE6C84"/>
    <w:rsid w:val="00EE71ED"/>
    <w:rsid w:val="00EE74EF"/>
    <w:rsid w:val="00EE7CDD"/>
    <w:rsid w:val="00EF0920"/>
    <w:rsid w:val="00EF1707"/>
    <w:rsid w:val="00EF18FE"/>
    <w:rsid w:val="00EF194A"/>
    <w:rsid w:val="00EF22EF"/>
    <w:rsid w:val="00EF2A3F"/>
    <w:rsid w:val="00EF2EA4"/>
    <w:rsid w:val="00EF4809"/>
    <w:rsid w:val="00EF5193"/>
    <w:rsid w:val="00EF5787"/>
    <w:rsid w:val="00EF60D0"/>
    <w:rsid w:val="00EF61A0"/>
    <w:rsid w:val="00EF6952"/>
    <w:rsid w:val="00EF709C"/>
    <w:rsid w:val="00EF70B9"/>
    <w:rsid w:val="00EF70D2"/>
    <w:rsid w:val="00F003AC"/>
    <w:rsid w:val="00F01511"/>
    <w:rsid w:val="00F031A8"/>
    <w:rsid w:val="00F04037"/>
    <w:rsid w:val="00F04045"/>
    <w:rsid w:val="00F04097"/>
    <w:rsid w:val="00F0468F"/>
    <w:rsid w:val="00F0528D"/>
    <w:rsid w:val="00F05306"/>
    <w:rsid w:val="00F05DC6"/>
    <w:rsid w:val="00F0661F"/>
    <w:rsid w:val="00F06C67"/>
    <w:rsid w:val="00F06DFD"/>
    <w:rsid w:val="00F071D1"/>
    <w:rsid w:val="00F07533"/>
    <w:rsid w:val="00F07FCE"/>
    <w:rsid w:val="00F10629"/>
    <w:rsid w:val="00F10C38"/>
    <w:rsid w:val="00F11D26"/>
    <w:rsid w:val="00F12F3F"/>
    <w:rsid w:val="00F13546"/>
    <w:rsid w:val="00F14112"/>
    <w:rsid w:val="00F141F4"/>
    <w:rsid w:val="00F14916"/>
    <w:rsid w:val="00F14945"/>
    <w:rsid w:val="00F14EE4"/>
    <w:rsid w:val="00F14FEB"/>
    <w:rsid w:val="00F15584"/>
    <w:rsid w:val="00F156B4"/>
    <w:rsid w:val="00F15FA5"/>
    <w:rsid w:val="00F2053E"/>
    <w:rsid w:val="00F209B7"/>
    <w:rsid w:val="00F20F5C"/>
    <w:rsid w:val="00F21B81"/>
    <w:rsid w:val="00F21DF6"/>
    <w:rsid w:val="00F22529"/>
    <w:rsid w:val="00F22A0E"/>
    <w:rsid w:val="00F23506"/>
    <w:rsid w:val="00F2376F"/>
    <w:rsid w:val="00F243D8"/>
    <w:rsid w:val="00F2465C"/>
    <w:rsid w:val="00F25F55"/>
    <w:rsid w:val="00F26EE1"/>
    <w:rsid w:val="00F27E22"/>
    <w:rsid w:val="00F300C3"/>
    <w:rsid w:val="00F30226"/>
    <w:rsid w:val="00F30510"/>
    <w:rsid w:val="00F30709"/>
    <w:rsid w:val="00F30828"/>
    <w:rsid w:val="00F313D6"/>
    <w:rsid w:val="00F3206F"/>
    <w:rsid w:val="00F333F3"/>
    <w:rsid w:val="00F33F28"/>
    <w:rsid w:val="00F34692"/>
    <w:rsid w:val="00F356E0"/>
    <w:rsid w:val="00F358C1"/>
    <w:rsid w:val="00F36313"/>
    <w:rsid w:val="00F36CF4"/>
    <w:rsid w:val="00F370F5"/>
    <w:rsid w:val="00F37871"/>
    <w:rsid w:val="00F40F0C"/>
    <w:rsid w:val="00F41730"/>
    <w:rsid w:val="00F41D7C"/>
    <w:rsid w:val="00F430FD"/>
    <w:rsid w:val="00F434A6"/>
    <w:rsid w:val="00F43855"/>
    <w:rsid w:val="00F43B0D"/>
    <w:rsid w:val="00F4430C"/>
    <w:rsid w:val="00F44F68"/>
    <w:rsid w:val="00F45558"/>
    <w:rsid w:val="00F46110"/>
    <w:rsid w:val="00F464F3"/>
    <w:rsid w:val="00F4662A"/>
    <w:rsid w:val="00F4684D"/>
    <w:rsid w:val="00F469DC"/>
    <w:rsid w:val="00F4766C"/>
    <w:rsid w:val="00F47703"/>
    <w:rsid w:val="00F5015A"/>
    <w:rsid w:val="00F50354"/>
    <w:rsid w:val="00F505C4"/>
    <w:rsid w:val="00F5060E"/>
    <w:rsid w:val="00F507D1"/>
    <w:rsid w:val="00F519CE"/>
    <w:rsid w:val="00F51ADA"/>
    <w:rsid w:val="00F5373F"/>
    <w:rsid w:val="00F53934"/>
    <w:rsid w:val="00F5410A"/>
    <w:rsid w:val="00F544EC"/>
    <w:rsid w:val="00F5450A"/>
    <w:rsid w:val="00F54F3D"/>
    <w:rsid w:val="00F553D5"/>
    <w:rsid w:val="00F5569D"/>
    <w:rsid w:val="00F573F4"/>
    <w:rsid w:val="00F576F0"/>
    <w:rsid w:val="00F60203"/>
    <w:rsid w:val="00F607C5"/>
    <w:rsid w:val="00F60DEA"/>
    <w:rsid w:val="00F60ED7"/>
    <w:rsid w:val="00F6159E"/>
    <w:rsid w:val="00F61A24"/>
    <w:rsid w:val="00F61E8D"/>
    <w:rsid w:val="00F61EFA"/>
    <w:rsid w:val="00F62039"/>
    <w:rsid w:val="00F6302A"/>
    <w:rsid w:val="00F63866"/>
    <w:rsid w:val="00F63950"/>
    <w:rsid w:val="00F6409B"/>
    <w:rsid w:val="00F648CD"/>
    <w:rsid w:val="00F64C2B"/>
    <w:rsid w:val="00F64E8F"/>
    <w:rsid w:val="00F651BE"/>
    <w:rsid w:val="00F6531D"/>
    <w:rsid w:val="00F65DD6"/>
    <w:rsid w:val="00F66613"/>
    <w:rsid w:val="00F66AEC"/>
    <w:rsid w:val="00F66D01"/>
    <w:rsid w:val="00F66DAC"/>
    <w:rsid w:val="00F671A8"/>
    <w:rsid w:val="00F67526"/>
    <w:rsid w:val="00F67F53"/>
    <w:rsid w:val="00F703BE"/>
    <w:rsid w:val="00F706C1"/>
    <w:rsid w:val="00F70AD9"/>
    <w:rsid w:val="00F71F69"/>
    <w:rsid w:val="00F72548"/>
    <w:rsid w:val="00F728EF"/>
    <w:rsid w:val="00F72B72"/>
    <w:rsid w:val="00F731AB"/>
    <w:rsid w:val="00F73433"/>
    <w:rsid w:val="00F74BB9"/>
    <w:rsid w:val="00F74CED"/>
    <w:rsid w:val="00F75582"/>
    <w:rsid w:val="00F76125"/>
    <w:rsid w:val="00F76375"/>
    <w:rsid w:val="00F76EFA"/>
    <w:rsid w:val="00F77471"/>
    <w:rsid w:val="00F77DA4"/>
    <w:rsid w:val="00F804BE"/>
    <w:rsid w:val="00F8069D"/>
    <w:rsid w:val="00F80B6E"/>
    <w:rsid w:val="00F80FC2"/>
    <w:rsid w:val="00F817CE"/>
    <w:rsid w:val="00F81B55"/>
    <w:rsid w:val="00F81DD7"/>
    <w:rsid w:val="00F82940"/>
    <w:rsid w:val="00F829D5"/>
    <w:rsid w:val="00F83037"/>
    <w:rsid w:val="00F8456C"/>
    <w:rsid w:val="00F846C3"/>
    <w:rsid w:val="00F84DD3"/>
    <w:rsid w:val="00F85437"/>
    <w:rsid w:val="00F8555D"/>
    <w:rsid w:val="00F858C5"/>
    <w:rsid w:val="00F859D8"/>
    <w:rsid w:val="00F85FB7"/>
    <w:rsid w:val="00F86737"/>
    <w:rsid w:val="00F8681D"/>
    <w:rsid w:val="00F868F5"/>
    <w:rsid w:val="00F86B52"/>
    <w:rsid w:val="00F87769"/>
    <w:rsid w:val="00F87A12"/>
    <w:rsid w:val="00F9056A"/>
    <w:rsid w:val="00F90F8D"/>
    <w:rsid w:val="00F912EC"/>
    <w:rsid w:val="00F914B9"/>
    <w:rsid w:val="00F91D1A"/>
    <w:rsid w:val="00F92782"/>
    <w:rsid w:val="00F93046"/>
    <w:rsid w:val="00F9319C"/>
    <w:rsid w:val="00F933FF"/>
    <w:rsid w:val="00F93AA9"/>
    <w:rsid w:val="00F942D7"/>
    <w:rsid w:val="00F95697"/>
    <w:rsid w:val="00F96985"/>
    <w:rsid w:val="00F97838"/>
    <w:rsid w:val="00F97952"/>
    <w:rsid w:val="00F97F94"/>
    <w:rsid w:val="00FA010E"/>
    <w:rsid w:val="00FA0360"/>
    <w:rsid w:val="00FA0C09"/>
    <w:rsid w:val="00FA103E"/>
    <w:rsid w:val="00FA128B"/>
    <w:rsid w:val="00FA196D"/>
    <w:rsid w:val="00FA20DB"/>
    <w:rsid w:val="00FA2125"/>
    <w:rsid w:val="00FA2BB3"/>
    <w:rsid w:val="00FA3110"/>
    <w:rsid w:val="00FA3BBA"/>
    <w:rsid w:val="00FA41D6"/>
    <w:rsid w:val="00FA4355"/>
    <w:rsid w:val="00FA437A"/>
    <w:rsid w:val="00FA45D6"/>
    <w:rsid w:val="00FA5174"/>
    <w:rsid w:val="00FA5881"/>
    <w:rsid w:val="00FA5946"/>
    <w:rsid w:val="00FA7678"/>
    <w:rsid w:val="00FB0778"/>
    <w:rsid w:val="00FB0B04"/>
    <w:rsid w:val="00FB1249"/>
    <w:rsid w:val="00FB1332"/>
    <w:rsid w:val="00FB2451"/>
    <w:rsid w:val="00FB30D0"/>
    <w:rsid w:val="00FB3D11"/>
    <w:rsid w:val="00FB3E23"/>
    <w:rsid w:val="00FB404A"/>
    <w:rsid w:val="00FB4894"/>
    <w:rsid w:val="00FB4C0D"/>
    <w:rsid w:val="00FB4C80"/>
    <w:rsid w:val="00FB5142"/>
    <w:rsid w:val="00FB5659"/>
    <w:rsid w:val="00FB6216"/>
    <w:rsid w:val="00FB634D"/>
    <w:rsid w:val="00FB6590"/>
    <w:rsid w:val="00FB65F7"/>
    <w:rsid w:val="00FB6714"/>
    <w:rsid w:val="00FB6803"/>
    <w:rsid w:val="00FB6A6A"/>
    <w:rsid w:val="00FB72E1"/>
    <w:rsid w:val="00FB780A"/>
    <w:rsid w:val="00FB7878"/>
    <w:rsid w:val="00FB7E0C"/>
    <w:rsid w:val="00FC01F7"/>
    <w:rsid w:val="00FC1571"/>
    <w:rsid w:val="00FC1586"/>
    <w:rsid w:val="00FC1A8F"/>
    <w:rsid w:val="00FC352B"/>
    <w:rsid w:val="00FC3B0A"/>
    <w:rsid w:val="00FC4126"/>
    <w:rsid w:val="00FC41EE"/>
    <w:rsid w:val="00FC4436"/>
    <w:rsid w:val="00FC45F4"/>
    <w:rsid w:val="00FC46E7"/>
    <w:rsid w:val="00FC4A70"/>
    <w:rsid w:val="00FC4DFA"/>
    <w:rsid w:val="00FC689F"/>
    <w:rsid w:val="00FC6F4D"/>
    <w:rsid w:val="00FC72B2"/>
    <w:rsid w:val="00FC7429"/>
    <w:rsid w:val="00FD0499"/>
    <w:rsid w:val="00FD07F6"/>
    <w:rsid w:val="00FD13E9"/>
    <w:rsid w:val="00FD1EC8"/>
    <w:rsid w:val="00FD2918"/>
    <w:rsid w:val="00FD3A34"/>
    <w:rsid w:val="00FD4299"/>
    <w:rsid w:val="00FD47ED"/>
    <w:rsid w:val="00FD4EB9"/>
    <w:rsid w:val="00FD518F"/>
    <w:rsid w:val="00FD5866"/>
    <w:rsid w:val="00FD5BCE"/>
    <w:rsid w:val="00FD5EED"/>
    <w:rsid w:val="00FD6A02"/>
    <w:rsid w:val="00FD74DB"/>
    <w:rsid w:val="00FD7660"/>
    <w:rsid w:val="00FD77DA"/>
    <w:rsid w:val="00FD788E"/>
    <w:rsid w:val="00FD7E3C"/>
    <w:rsid w:val="00FE008A"/>
    <w:rsid w:val="00FE023A"/>
    <w:rsid w:val="00FE0655"/>
    <w:rsid w:val="00FE0AB8"/>
    <w:rsid w:val="00FE0E58"/>
    <w:rsid w:val="00FE2365"/>
    <w:rsid w:val="00FE322F"/>
    <w:rsid w:val="00FE37D7"/>
    <w:rsid w:val="00FE458D"/>
    <w:rsid w:val="00FE4C7B"/>
    <w:rsid w:val="00FE5107"/>
    <w:rsid w:val="00FE5381"/>
    <w:rsid w:val="00FE5B87"/>
    <w:rsid w:val="00FE7336"/>
    <w:rsid w:val="00FE75E1"/>
    <w:rsid w:val="00FE787C"/>
    <w:rsid w:val="00FE7993"/>
    <w:rsid w:val="00FF0AC2"/>
    <w:rsid w:val="00FF13A5"/>
    <w:rsid w:val="00FF195C"/>
    <w:rsid w:val="00FF1AB5"/>
    <w:rsid w:val="00FF2743"/>
    <w:rsid w:val="00FF3008"/>
    <w:rsid w:val="00FF399E"/>
    <w:rsid w:val="00FF45A5"/>
    <w:rsid w:val="00FF47DE"/>
    <w:rsid w:val="00FF4AC4"/>
    <w:rsid w:val="00FF5247"/>
    <w:rsid w:val="00FF5696"/>
    <w:rsid w:val="00FF5C91"/>
    <w:rsid w:val="00FF6AFE"/>
    <w:rsid w:val="00FF6B89"/>
    <w:rsid w:val="00FF74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0ADD8"/>
  <w15:chartTrackingRefBased/>
  <w15:docId w15:val="{AF169D04-0A5D-4A2E-8183-28D8F28B5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ind w:left="720"/>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eastAsia="MS Mincho"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customStyle="1" w:styleId="Agreement">
    <w:name w:val="Agreement"/>
    <w:basedOn w:val="Normal"/>
    <w:next w:val="Doc-text2"/>
    <w:uiPriority w:val="99"/>
    <w:qFormat/>
    <w:rsid w:val="00CF1878"/>
    <w:pPr>
      <w:numPr>
        <w:numId w:val="13"/>
      </w:numPr>
      <w:overflowPunct/>
      <w:autoSpaceDE/>
      <w:autoSpaceDN/>
      <w:adjustRightInd/>
      <w:spacing w:before="60" w:after="160" w:line="259" w:lineRule="auto"/>
      <w:textAlignment w:val="auto"/>
    </w:pPr>
    <w:rPr>
      <w:rFonts w:ascii="Arial" w:eastAsia="MS Mincho" w:hAnsi="Arial" w:cstheme="minorBidi"/>
      <w:b/>
      <w:szCs w:val="22"/>
      <w:lang w:val="en-US" w:eastAsia="en-GB"/>
    </w:rPr>
  </w:style>
  <w:style w:type="paragraph" w:styleId="NormalWeb">
    <w:name w:val="Normal (Web)"/>
    <w:basedOn w:val="Normal"/>
    <w:uiPriority w:val="99"/>
    <w:unhideWhenUsed/>
    <w:qFormat/>
    <w:rsid w:val="00855D4E"/>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xmsonormal">
    <w:name w:val="x_msonormal"/>
    <w:basedOn w:val="Normal"/>
    <w:qFormat/>
    <w:rsid w:val="00855D4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IvDbodytext">
    <w:name w:val="IvD bodytext"/>
    <w:basedOn w:val="BodyText"/>
    <w:link w:val="IvDbodytextChar"/>
    <w:qFormat/>
    <w:rsid w:val="0088016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theme="minorBidi"/>
      <w:spacing w:val="2"/>
      <w:szCs w:val="22"/>
      <w:lang w:val="en-US" w:eastAsia="en-US"/>
    </w:rPr>
  </w:style>
  <w:style w:type="character" w:customStyle="1" w:styleId="IvDbodytextChar">
    <w:name w:val="IvD bodytext Char"/>
    <w:basedOn w:val="BodyTextChar"/>
    <w:link w:val="IvDbodytext"/>
    <w:rsid w:val="00880168"/>
    <w:rPr>
      <w:rFonts w:ascii="Arial" w:eastAsiaTheme="minorHAnsi" w:hAnsi="Arial" w:cstheme="minorBidi"/>
      <w:spacing w:val="2"/>
      <w:szCs w:val="22"/>
      <w:lang w:val="en-US" w:eastAsia="en-US"/>
    </w:rPr>
  </w:style>
  <w:style w:type="character" w:customStyle="1" w:styleId="CaptionChar1">
    <w:name w:val="Caption Char1"/>
    <w:aliases w:val="cap Char1,cap Char Char,Caption Char Char,Caption Char1 Char Char,cap Char Char1 Char,Caption Char Char1 Char Char,cap Char2 Char,题注 Char,cap1 Char,cap2 Char,cap3 Char,cap4 Char,cap5 Char,cap6 Char,cap7 Char,cap8 Char,cap9 Char,cap10 Char"/>
    <w:link w:val="Caption"/>
    <w:locked/>
    <w:rsid w:val="0030200E"/>
    <w:rPr>
      <w:rFonts w:ascii="Times New Roman" w:hAnsi="Times New Roman"/>
      <w:b/>
    </w:rPr>
  </w:style>
  <w:style w:type="character" w:styleId="Mention">
    <w:name w:val="Mention"/>
    <w:basedOn w:val="DefaultParagraphFont"/>
    <w:uiPriority w:val="99"/>
    <w:unhideWhenUsed/>
    <w:rsid w:val="006508A3"/>
    <w:rPr>
      <w:color w:val="2B579A"/>
      <w:shd w:val="clear" w:color="auto" w:fill="E1DFDD"/>
    </w:rPr>
  </w:style>
  <w:style w:type="paragraph" w:styleId="Revision">
    <w:name w:val="Revision"/>
    <w:hidden/>
    <w:uiPriority w:val="99"/>
    <w:semiHidden/>
    <w:rsid w:val="00703CAB"/>
    <w:rPr>
      <w:rFonts w:ascii="Times New Roman" w:hAnsi="Times New Roman"/>
      <w:lang w:eastAsia="ja-JP"/>
    </w:rPr>
  </w:style>
  <w:style w:type="paragraph" w:styleId="Title">
    <w:name w:val="Title"/>
    <w:basedOn w:val="Normal"/>
    <w:next w:val="Normal"/>
    <w:link w:val="TitleChar"/>
    <w:uiPriority w:val="10"/>
    <w:qFormat/>
    <w:rsid w:val="00874A2C"/>
    <w:pPr>
      <w:tabs>
        <w:tab w:val="right" w:pos="9923"/>
      </w:tabs>
      <w:overflowPunct/>
      <w:autoSpaceDE/>
      <w:autoSpaceDN/>
      <w:adjustRightInd/>
      <w:spacing w:after="60"/>
      <w:textAlignment w:val="auto"/>
      <w:outlineLvl w:val="0"/>
    </w:pPr>
    <w:rPr>
      <w:rFonts w:ascii="Arial" w:eastAsiaTheme="majorEastAsia" w:hAnsi="Arial" w:cs="Arial"/>
      <w:b/>
      <w:bCs/>
      <w:kern w:val="28"/>
      <w:sz w:val="22"/>
      <w:szCs w:val="22"/>
      <w:lang w:eastAsia="en-US"/>
    </w:rPr>
  </w:style>
  <w:style w:type="character" w:customStyle="1" w:styleId="TitleChar">
    <w:name w:val="Title Char"/>
    <w:basedOn w:val="DefaultParagraphFont"/>
    <w:link w:val="Title"/>
    <w:uiPriority w:val="10"/>
    <w:rsid w:val="00874A2C"/>
    <w:rPr>
      <w:rFonts w:ascii="Arial" w:eastAsiaTheme="majorEastAsia" w:hAnsi="Arial" w:cs="Arial"/>
      <w:b/>
      <w:bCs/>
      <w:kern w:val="28"/>
      <w:sz w:val="22"/>
      <w:szCs w:val="22"/>
      <w:lang w:eastAsia="en-US"/>
    </w:rPr>
  </w:style>
  <w:style w:type="paragraph" w:customStyle="1" w:styleId="Comments">
    <w:name w:val="Comments"/>
    <w:basedOn w:val="Normal"/>
    <w:link w:val="CommentsChar"/>
    <w:qFormat/>
    <w:rsid w:val="008D1242"/>
    <w:pPr>
      <w:spacing w:before="40" w:after="0"/>
    </w:pPr>
    <w:rPr>
      <w:rFonts w:ascii="Arial" w:hAnsi="Arial"/>
      <w:i/>
      <w:noProof/>
      <w:sz w:val="18"/>
    </w:rPr>
  </w:style>
  <w:style w:type="character" w:customStyle="1" w:styleId="CommentsChar">
    <w:name w:val="Comments Char"/>
    <w:link w:val="Comments"/>
    <w:qFormat/>
    <w:rsid w:val="008D1242"/>
    <w:rPr>
      <w:rFonts w:ascii="Arial" w:hAnsi="Arial"/>
      <w:i/>
      <w:noProof/>
      <w:sz w:val="18"/>
      <w:lang w:eastAsia="ja-JP"/>
    </w:rPr>
  </w:style>
  <w:style w:type="character" w:customStyle="1" w:styleId="B1Char">
    <w:name w:val="B1 Char"/>
    <w:qFormat/>
    <w:rsid w:val="00F5450A"/>
  </w:style>
  <w:style w:type="character" w:customStyle="1" w:styleId="TACChar">
    <w:name w:val="TAC Char"/>
    <w:link w:val="TAC"/>
    <w:rsid w:val="00F5450A"/>
    <w:rPr>
      <w:rFonts w:ascii="Arial" w:hAnsi="Arial"/>
      <w:sz w:val="18"/>
      <w:lang w:val="x-none" w:eastAsia="x-none"/>
    </w:rPr>
  </w:style>
  <w:style w:type="character" w:styleId="PlaceholderText">
    <w:name w:val="Placeholder Text"/>
    <w:uiPriority w:val="99"/>
    <w:semiHidden/>
    <w:rsid w:val="00DA7BE2"/>
    <w:rPr>
      <w:color w:val="808080"/>
    </w:rPr>
  </w:style>
  <w:style w:type="character" w:customStyle="1" w:styleId="TALChar">
    <w:name w:val="TAL Char"/>
    <w:rsid w:val="00DA7BE2"/>
    <w:rPr>
      <w:rFonts w:ascii="Arial" w:eastAsia="SimSun" w:hAnsi="Arial"/>
      <w:sz w:val="18"/>
      <w:lang w:val="en-GB" w:eastAsia="x-none"/>
    </w:rPr>
  </w:style>
  <w:style w:type="character" w:customStyle="1" w:styleId="ProposalChar">
    <w:name w:val="Proposal Char"/>
    <w:link w:val="Proposal"/>
    <w:qFormat/>
    <w:locked/>
    <w:rsid w:val="00241907"/>
    <w:rPr>
      <w:rFonts w:ascii="Arial" w:hAnsi="Arial"/>
      <w:b/>
      <w:bCs/>
      <w:lang w:eastAsia="zh-CN"/>
    </w:rPr>
  </w:style>
  <w:style w:type="character" w:customStyle="1" w:styleId="IvDInstructiontextChar">
    <w:name w:val="IvD Instructiontext Char"/>
    <w:link w:val="IvDInstructiontext"/>
    <w:uiPriority w:val="99"/>
    <w:locked/>
    <w:rsid w:val="0024190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24190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UnresolvedMention1">
    <w:name w:val="Unresolved Mention1"/>
    <w:uiPriority w:val="99"/>
    <w:semiHidden/>
    <w:unhideWhenUsed/>
    <w:rsid w:val="00A96057"/>
    <w:rPr>
      <w:color w:val="605E5C"/>
      <w:shd w:val="clear" w:color="auto" w:fill="E1DFDD"/>
    </w:rPr>
  </w:style>
  <w:style w:type="paragraph" w:customStyle="1" w:styleId="xtah">
    <w:name w:val="x_tah"/>
    <w:basedOn w:val="Normal"/>
    <w:rsid w:val="00A96057"/>
    <w:pPr>
      <w:keepNext/>
      <w:overflowPunct/>
      <w:autoSpaceDE/>
      <w:autoSpaceDN/>
      <w:adjustRightInd/>
      <w:spacing w:after="0" w:line="252" w:lineRule="auto"/>
      <w:jc w:val="center"/>
      <w:textAlignment w:val="auto"/>
    </w:pPr>
    <w:rPr>
      <w:rFonts w:ascii="Arial" w:eastAsia="SimSun" w:hAnsi="Arial" w:cs="Arial"/>
      <w:b/>
      <w:bCs/>
      <w:sz w:val="18"/>
      <w:szCs w:val="18"/>
      <w:lang w:val="en-US" w:eastAsia="zh-CN"/>
    </w:rPr>
  </w:style>
  <w:style w:type="paragraph" w:customStyle="1" w:styleId="5">
    <w:name w:val="列表段落5"/>
    <w:basedOn w:val="Normal"/>
    <w:rsid w:val="00A96057"/>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0Maintext">
    <w:name w:val="0 Main text"/>
    <w:basedOn w:val="Normal"/>
    <w:rsid w:val="00A96057"/>
    <w:pPr>
      <w:overflowPunct/>
      <w:autoSpaceDE/>
      <w:autoSpaceDN/>
      <w:adjustRightInd/>
      <w:spacing w:after="0"/>
      <w:jc w:val="both"/>
      <w:textAlignment w:val="auto"/>
    </w:pPr>
    <w:rPr>
      <w:rFonts w:eastAsia="Malgun Gothic"/>
      <w:sz w:val="24"/>
      <w:szCs w:val="24"/>
      <w:lang w:val="en-US" w:eastAsia="zh-CN"/>
    </w:rPr>
  </w:style>
  <w:style w:type="table" w:customStyle="1" w:styleId="TableGrid1">
    <w:name w:val="Table Grid1"/>
    <w:basedOn w:val="TableNormal"/>
    <w:next w:val="TableGrid"/>
    <w:rsid w:val="00A960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1733">
      <w:bodyDiv w:val="1"/>
      <w:marLeft w:val="0"/>
      <w:marRight w:val="0"/>
      <w:marTop w:val="0"/>
      <w:marBottom w:val="0"/>
      <w:divBdr>
        <w:top w:val="none" w:sz="0" w:space="0" w:color="auto"/>
        <w:left w:val="none" w:sz="0" w:space="0" w:color="auto"/>
        <w:bottom w:val="none" w:sz="0" w:space="0" w:color="auto"/>
        <w:right w:val="none" w:sz="0" w:space="0" w:color="auto"/>
      </w:divBdr>
      <w:divsChild>
        <w:div w:id="22099058">
          <w:marLeft w:val="0"/>
          <w:marRight w:val="0"/>
          <w:marTop w:val="0"/>
          <w:marBottom w:val="0"/>
          <w:divBdr>
            <w:top w:val="none" w:sz="0" w:space="0" w:color="auto"/>
            <w:left w:val="none" w:sz="0" w:space="0" w:color="auto"/>
            <w:bottom w:val="none" w:sz="0" w:space="0" w:color="auto"/>
            <w:right w:val="none" w:sz="0" w:space="0" w:color="auto"/>
          </w:divBdr>
        </w:div>
      </w:divsChild>
    </w:div>
    <w:div w:id="13118276">
      <w:bodyDiv w:val="1"/>
      <w:marLeft w:val="0"/>
      <w:marRight w:val="0"/>
      <w:marTop w:val="0"/>
      <w:marBottom w:val="0"/>
      <w:divBdr>
        <w:top w:val="none" w:sz="0" w:space="0" w:color="auto"/>
        <w:left w:val="none" w:sz="0" w:space="0" w:color="auto"/>
        <w:bottom w:val="none" w:sz="0" w:space="0" w:color="auto"/>
        <w:right w:val="none" w:sz="0" w:space="0" w:color="auto"/>
      </w:divBdr>
    </w:div>
    <w:div w:id="34081747">
      <w:bodyDiv w:val="1"/>
      <w:marLeft w:val="0"/>
      <w:marRight w:val="0"/>
      <w:marTop w:val="0"/>
      <w:marBottom w:val="0"/>
      <w:divBdr>
        <w:top w:val="none" w:sz="0" w:space="0" w:color="auto"/>
        <w:left w:val="none" w:sz="0" w:space="0" w:color="auto"/>
        <w:bottom w:val="none" w:sz="0" w:space="0" w:color="auto"/>
        <w:right w:val="none" w:sz="0" w:space="0" w:color="auto"/>
      </w:divBdr>
    </w:div>
    <w:div w:id="188299101">
      <w:bodyDiv w:val="1"/>
      <w:marLeft w:val="0"/>
      <w:marRight w:val="0"/>
      <w:marTop w:val="0"/>
      <w:marBottom w:val="0"/>
      <w:divBdr>
        <w:top w:val="none" w:sz="0" w:space="0" w:color="auto"/>
        <w:left w:val="none" w:sz="0" w:space="0" w:color="auto"/>
        <w:bottom w:val="none" w:sz="0" w:space="0" w:color="auto"/>
        <w:right w:val="none" w:sz="0" w:space="0" w:color="auto"/>
      </w:divBdr>
    </w:div>
    <w:div w:id="203297664">
      <w:bodyDiv w:val="1"/>
      <w:marLeft w:val="0"/>
      <w:marRight w:val="0"/>
      <w:marTop w:val="0"/>
      <w:marBottom w:val="0"/>
      <w:divBdr>
        <w:top w:val="none" w:sz="0" w:space="0" w:color="auto"/>
        <w:left w:val="none" w:sz="0" w:space="0" w:color="auto"/>
        <w:bottom w:val="none" w:sz="0" w:space="0" w:color="auto"/>
        <w:right w:val="none" w:sz="0" w:space="0" w:color="auto"/>
      </w:divBdr>
    </w:div>
    <w:div w:id="263617377">
      <w:bodyDiv w:val="1"/>
      <w:marLeft w:val="0"/>
      <w:marRight w:val="0"/>
      <w:marTop w:val="0"/>
      <w:marBottom w:val="0"/>
      <w:divBdr>
        <w:top w:val="none" w:sz="0" w:space="0" w:color="auto"/>
        <w:left w:val="none" w:sz="0" w:space="0" w:color="auto"/>
        <w:bottom w:val="none" w:sz="0" w:space="0" w:color="auto"/>
        <w:right w:val="none" w:sz="0" w:space="0" w:color="auto"/>
      </w:divBdr>
    </w:div>
    <w:div w:id="303434310">
      <w:bodyDiv w:val="1"/>
      <w:marLeft w:val="0"/>
      <w:marRight w:val="0"/>
      <w:marTop w:val="0"/>
      <w:marBottom w:val="0"/>
      <w:divBdr>
        <w:top w:val="none" w:sz="0" w:space="0" w:color="auto"/>
        <w:left w:val="none" w:sz="0" w:space="0" w:color="auto"/>
        <w:bottom w:val="none" w:sz="0" w:space="0" w:color="auto"/>
        <w:right w:val="none" w:sz="0" w:space="0" w:color="auto"/>
      </w:divBdr>
    </w:div>
    <w:div w:id="346912462">
      <w:bodyDiv w:val="1"/>
      <w:marLeft w:val="0"/>
      <w:marRight w:val="0"/>
      <w:marTop w:val="0"/>
      <w:marBottom w:val="0"/>
      <w:divBdr>
        <w:top w:val="none" w:sz="0" w:space="0" w:color="auto"/>
        <w:left w:val="none" w:sz="0" w:space="0" w:color="auto"/>
        <w:bottom w:val="none" w:sz="0" w:space="0" w:color="auto"/>
        <w:right w:val="none" w:sz="0" w:space="0" w:color="auto"/>
      </w:divBdr>
    </w:div>
    <w:div w:id="375474307">
      <w:bodyDiv w:val="1"/>
      <w:marLeft w:val="0"/>
      <w:marRight w:val="0"/>
      <w:marTop w:val="0"/>
      <w:marBottom w:val="0"/>
      <w:divBdr>
        <w:top w:val="none" w:sz="0" w:space="0" w:color="auto"/>
        <w:left w:val="none" w:sz="0" w:space="0" w:color="auto"/>
        <w:bottom w:val="none" w:sz="0" w:space="0" w:color="auto"/>
        <w:right w:val="none" w:sz="0" w:space="0" w:color="auto"/>
      </w:divBdr>
    </w:div>
    <w:div w:id="376200553">
      <w:bodyDiv w:val="1"/>
      <w:marLeft w:val="0"/>
      <w:marRight w:val="0"/>
      <w:marTop w:val="0"/>
      <w:marBottom w:val="0"/>
      <w:divBdr>
        <w:top w:val="none" w:sz="0" w:space="0" w:color="auto"/>
        <w:left w:val="none" w:sz="0" w:space="0" w:color="auto"/>
        <w:bottom w:val="none" w:sz="0" w:space="0" w:color="auto"/>
        <w:right w:val="none" w:sz="0" w:space="0" w:color="auto"/>
      </w:divBdr>
    </w:div>
    <w:div w:id="377583429">
      <w:bodyDiv w:val="1"/>
      <w:marLeft w:val="0"/>
      <w:marRight w:val="0"/>
      <w:marTop w:val="0"/>
      <w:marBottom w:val="0"/>
      <w:divBdr>
        <w:top w:val="none" w:sz="0" w:space="0" w:color="auto"/>
        <w:left w:val="none" w:sz="0" w:space="0" w:color="auto"/>
        <w:bottom w:val="none" w:sz="0" w:space="0" w:color="auto"/>
        <w:right w:val="none" w:sz="0" w:space="0" w:color="auto"/>
      </w:divBdr>
    </w:div>
    <w:div w:id="426002206">
      <w:bodyDiv w:val="1"/>
      <w:marLeft w:val="0"/>
      <w:marRight w:val="0"/>
      <w:marTop w:val="0"/>
      <w:marBottom w:val="0"/>
      <w:divBdr>
        <w:top w:val="none" w:sz="0" w:space="0" w:color="auto"/>
        <w:left w:val="none" w:sz="0" w:space="0" w:color="auto"/>
        <w:bottom w:val="none" w:sz="0" w:space="0" w:color="auto"/>
        <w:right w:val="none" w:sz="0" w:space="0" w:color="auto"/>
      </w:divBdr>
    </w:div>
    <w:div w:id="430130576">
      <w:bodyDiv w:val="1"/>
      <w:marLeft w:val="0"/>
      <w:marRight w:val="0"/>
      <w:marTop w:val="0"/>
      <w:marBottom w:val="0"/>
      <w:divBdr>
        <w:top w:val="none" w:sz="0" w:space="0" w:color="auto"/>
        <w:left w:val="none" w:sz="0" w:space="0" w:color="auto"/>
        <w:bottom w:val="none" w:sz="0" w:space="0" w:color="auto"/>
        <w:right w:val="none" w:sz="0" w:space="0" w:color="auto"/>
      </w:divBdr>
    </w:div>
    <w:div w:id="448747146">
      <w:bodyDiv w:val="1"/>
      <w:marLeft w:val="0"/>
      <w:marRight w:val="0"/>
      <w:marTop w:val="0"/>
      <w:marBottom w:val="0"/>
      <w:divBdr>
        <w:top w:val="none" w:sz="0" w:space="0" w:color="auto"/>
        <w:left w:val="none" w:sz="0" w:space="0" w:color="auto"/>
        <w:bottom w:val="none" w:sz="0" w:space="0" w:color="auto"/>
        <w:right w:val="none" w:sz="0" w:space="0" w:color="auto"/>
      </w:divBdr>
    </w:div>
    <w:div w:id="484857141">
      <w:bodyDiv w:val="1"/>
      <w:marLeft w:val="0"/>
      <w:marRight w:val="0"/>
      <w:marTop w:val="0"/>
      <w:marBottom w:val="0"/>
      <w:divBdr>
        <w:top w:val="none" w:sz="0" w:space="0" w:color="auto"/>
        <w:left w:val="none" w:sz="0" w:space="0" w:color="auto"/>
        <w:bottom w:val="none" w:sz="0" w:space="0" w:color="auto"/>
        <w:right w:val="none" w:sz="0" w:space="0" w:color="auto"/>
      </w:divBdr>
    </w:div>
    <w:div w:id="543058783">
      <w:bodyDiv w:val="1"/>
      <w:marLeft w:val="0"/>
      <w:marRight w:val="0"/>
      <w:marTop w:val="0"/>
      <w:marBottom w:val="0"/>
      <w:divBdr>
        <w:top w:val="none" w:sz="0" w:space="0" w:color="auto"/>
        <w:left w:val="none" w:sz="0" w:space="0" w:color="auto"/>
        <w:bottom w:val="none" w:sz="0" w:space="0" w:color="auto"/>
        <w:right w:val="none" w:sz="0" w:space="0" w:color="auto"/>
      </w:divBdr>
      <w:divsChild>
        <w:div w:id="95558363">
          <w:marLeft w:val="1699"/>
          <w:marRight w:val="0"/>
          <w:marTop w:val="60"/>
          <w:marBottom w:val="0"/>
          <w:divBdr>
            <w:top w:val="none" w:sz="0" w:space="0" w:color="auto"/>
            <w:left w:val="none" w:sz="0" w:space="0" w:color="auto"/>
            <w:bottom w:val="none" w:sz="0" w:space="0" w:color="auto"/>
            <w:right w:val="none" w:sz="0" w:space="0" w:color="auto"/>
          </w:divBdr>
        </w:div>
        <w:div w:id="187531102">
          <w:marLeft w:val="1699"/>
          <w:marRight w:val="0"/>
          <w:marTop w:val="60"/>
          <w:marBottom w:val="0"/>
          <w:divBdr>
            <w:top w:val="none" w:sz="0" w:space="0" w:color="auto"/>
            <w:left w:val="none" w:sz="0" w:space="0" w:color="auto"/>
            <w:bottom w:val="none" w:sz="0" w:space="0" w:color="auto"/>
            <w:right w:val="none" w:sz="0" w:space="0" w:color="auto"/>
          </w:divBdr>
        </w:div>
        <w:div w:id="403720571">
          <w:marLeft w:val="1123"/>
          <w:marRight w:val="0"/>
          <w:marTop w:val="60"/>
          <w:marBottom w:val="0"/>
          <w:divBdr>
            <w:top w:val="none" w:sz="0" w:space="0" w:color="auto"/>
            <w:left w:val="none" w:sz="0" w:space="0" w:color="auto"/>
            <w:bottom w:val="none" w:sz="0" w:space="0" w:color="auto"/>
            <w:right w:val="none" w:sz="0" w:space="0" w:color="auto"/>
          </w:divBdr>
        </w:div>
        <w:div w:id="472330960">
          <w:marLeft w:val="547"/>
          <w:marRight w:val="0"/>
          <w:marTop w:val="60"/>
          <w:marBottom w:val="0"/>
          <w:divBdr>
            <w:top w:val="none" w:sz="0" w:space="0" w:color="auto"/>
            <w:left w:val="none" w:sz="0" w:space="0" w:color="auto"/>
            <w:bottom w:val="none" w:sz="0" w:space="0" w:color="auto"/>
            <w:right w:val="none" w:sz="0" w:space="0" w:color="auto"/>
          </w:divBdr>
        </w:div>
        <w:div w:id="1279071258">
          <w:marLeft w:val="1123"/>
          <w:marRight w:val="0"/>
          <w:marTop w:val="60"/>
          <w:marBottom w:val="0"/>
          <w:divBdr>
            <w:top w:val="none" w:sz="0" w:space="0" w:color="auto"/>
            <w:left w:val="none" w:sz="0" w:space="0" w:color="auto"/>
            <w:bottom w:val="none" w:sz="0" w:space="0" w:color="auto"/>
            <w:right w:val="none" w:sz="0" w:space="0" w:color="auto"/>
          </w:divBdr>
        </w:div>
        <w:div w:id="1408764716">
          <w:marLeft w:val="1699"/>
          <w:marRight w:val="0"/>
          <w:marTop w:val="60"/>
          <w:marBottom w:val="0"/>
          <w:divBdr>
            <w:top w:val="none" w:sz="0" w:space="0" w:color="auto"/>
            <w:left w:val="none" w:sz="0" w:space="0" w:color="auto"/>
            <w:bottom w:val="none" w:sz="0" w:space="0" w:color="auto"/>
            <w:right w:val="none" w:sz="0" w:space="0" w:color="auto"/>
          </w:divBdr>
        </w:div>
        <w:div w:id="1500928421">
          <w:marLeft w:val="1699"/>
          <w:marRight w:val="0"/>
          <w:marTop w:val="60"/>
          <w:marBottom w:val="0"/>
          <w:divBdr>
            <w:top w:val="none" w:sz="0" w:space="0" w:color="auto"/>
            <w:left w:val="none" w:sz="0" w:space="0" w:color="auto"/>
            <w:bottom w:val="none" w:sz="0" w:space="0" w:color="auto"/>
            <w:right w:val="none" w:sz="0" w:space="0" w:color="auto"/>
          </w:divBdr>
        </w:div>
      </w:divsChild>
    </w:div>
    <w:div w:id="544565572">
      <w:bodyDiv w:val="1"/>
      <w:marLeft w:val="0"/>
      <w:marRight w:val="0"/>
      <w:marTop w:val="0"/>
      <w:marBottom w:val="0"/>
      <w:divBdr>
        <w:top w:val="none" w:sz="0" w:space="0" w:color="auto"/>
        <w:left w:val="none" w:sz="0" w:space="0" w:color="auto"/>
        <w:bottom w:val="none" w:sz="0" w:space="0" w:color="auto"/>
        <w:right w:val="none" w:sz="0" w:space="0" w:color="auto"/>
      </w:divBdr>
    </w:div>
    <w:div w:id="545215155">
      <w:bodyDiv w:val="1"/>
      <w:marLeft w:val="0"/>
      <w:marRight w:val="0"/>
      <w:marTop w:val="0"/>
      <w:marBottom w:val="0"/>
      <w:divBdr>
        <w:top w:val="none" w:sz="0" w:space="0" w:color="auto"/>
        <w:left w:val="none" w:sz="0" w:space="0" w:color="auto"/>
        <w:bottom w:val="none" w:sz="0" w:space="0" w:color="auto"/>
        <w:right w:val="none" w:sz="0" w:space="0" w:color="auto"/>
      </w:divBdr>
    </w:div>
    <w:div w:id="561479592">
      <w:bodyDiv w:val="1"/>
      <w:marLeft w:val="0"/>
      <w:marRight w:val="0"/>
      <w:marTop w:val="0"/>
      <w:marBottom w:val="0"/>
      <w:divBdr>
        <w:top w:val="none" w:sz="0" w:space="0" w:color="auto"/>
        <w:left w:val="none" w:sz="0" w:space="0" w:color="auto"/>
        <w:bottom w:val="none" w:sz="0" w:space="0" w:color="auto"/>
        <w:right w:val="none" w:sz="0" w:space="0" w:color="auto"/>
      </w:divBdr>
    </w:div>
    <w:div w:id="577207307">
      <w:bodyDiv w:val="1"/>
      <w:marLeft w:val="0"/>
      <w:marRight w:val="0"/>
      <w:marTop w:val="0"/>
      <w:marBottom w:val="0"/>
      <w:divBdr>
        <w:top w:val="none" w:sz="0" w:space="0" w:color="auto"/>
        <w:left w:val="none" w:sz="0" w:space="0" w:color="auto"/>
        <w:bottom w:val="none" w:sz="0" w:space="0" w:color="auto"/>
        <w:right w:val="none" w:sz="0" w:space="0" w:color="auto"/>
      </w:divBdr>
    </w:div>
    <w:div w:id="675811410">
      <w:bodyDiv w:val="1"/>
      <w:marLeft w:val="0"/>
      <w:marRight w:val="0"/>
      <w:marTop w:val="0"/>
      <w:marBottom w:val="0"/>
      <w:divBdr>
        <w:top w:val="none" w:sz="0" w:space="0" w:color="auto"/>
        <w:left w:val="none" w:sz="0" w:space="0" w:color="auto"/>
        <w:bottom w:val="none" w:sz="0" w:space="0" w:color="auto"/>
        <w:right w:val="none" w:sz="0" w:space="0" w:color="auto"/>
      </w:divBdr>
    </w:div>
    <w:div w:id="710617784">
      <w:bodyDiv w:val="1"/>
      <w:marLeft w:val="0"/>
      <w:marRight w:val="0"/>
      <w:marTop w:val="0"/>
      <w:marBottom w:val="0"/>
      <w:divBdr>
        <w:top w:val="none" w:sz="0" w:space="0" w:color="auto"/>
        <w:left w:val="none" w:sz="0" w:space="0" w:color="auto"/>
        <w:bottom w:val="none" w:sz="0" w:space="0" w:color="auto"/>
        <w:right w:val="none" w:sz="0" w:space="0" w:color="auto"/>
      </w:divBdr>
    </w:div>
    <w:div w:id="725490502">
      <w:bodyDiv w:val="1"/>
      <w:marLeft w:val="0"/>
      <w:marRight w:val="0"/>
      <w:marTop w:val="0"/>
      <w:marBottom w:val="0"/>
      <w:divBdr>
        <w:top w:val="none" w:sz="0" w:space="0" w:color="auto"/>
        <w:left w:val="none" w:sz="0" w:space="0" w:color="auto"/>
        <w:bottom w:val="none" w:sz="0" w:space="0" w:color="auto"/>
        <w:right w:val="none" w:sz="0" w:space="0" w:color="auto"/>
      </w:divBdr>
    </w:div>
    <w:div w:id="786893844">
      <w:bodyDiv w:val="1"/>
      <w:marLeft w:val="0"/>
      <w:marRight w:val="0"/>
      <w:marTop w:val="0"/>
      <w:marBottom w:val="0"/>
      <w:divBdr>
        <w:top w:val="none" w:sz="0" w:space="0" w:color="auto"/>
        <w:left w:val="none" w:sz="0" w:space="0" w:color="auto"/>
        <w:bottom w:val="none" w:sz="0" w:space="0" w:color="auto"/>
        <w:right w:val="none" w:sz="0" w:space="0" w:color="auto"/>
      </w:divBdr>
    </w:div>
    <w:div w:id="787168138">
      <w:bodyDiv w:val="1"/>
      <w:marLeft w:val="0"/>
      <w:marRight w:val="0"/>
      <w:marTop w:val="0"/>
      <w:marBottom w:val="0"/>
      <w:divBdr>
        <w:top w:val="none" w:sz="0" w:space="0" w:color="auto"/>
        <w:left w:val="none" w:sz="0" w:space="0" w:color="auto"/>
        <w:bottom w:val="none" w:sz="0" w:space="0" w:color="auto"/>
        <w:right w:val="none" w:sz="0" w:space="0" w:color="auto"/>
      </w:divBdr>
    </w:div>
    <w:div w:id="802384370">
      <w:bodyDiv w:val="1"/>
      <w:marLeft w:val="0"/>
      <w:marRight w:val="0"/>
      <w:marTop w:val="0"/>
      <w:marBottom w:val="0"/>
      <w:divBdr>
        <w:top w:val="none" w:sz="0" w:space="0" w:color="auto"/>
        <w:left w:val="none" w:sz="0" w:space="0" w:color="auto"/>
        <w:bottom w:val="none" w:sz="0" w:space="0" w:color="auto"/>
        <w:right w:val="none" w:sz="0" w:space="0" w:color="auto"/>
      </w:divBdr>
    </w:div>
    <w:div w:id="815727057">
      <w:bodyDiv w:val="1"/>
      <w:marLeft w:val="0"/>
      <w:marRight w:val="0"/>
      <w:marTop w:val="0"/>
      <w:marBottom w:val="0"/>
      <w:divBdr>
        <w:top w:val="none" w:sz="0" w:space="0" w:color="auto"/>
        <w:left w:val="none" w:sz="0" w:space="0" w:color="auto"/>
        <w:bottom w:val="none" w:sz="0" w:space="0" w:color="auto"/>
        <w:right w:val="none" w:sz="0" w:space="0" w:color="auto"/>
      </w:divBdr>
    </w:div>
    <w:div w:id="824321890">
      <w:bodyDiv w:val="1"/>
      <w:marLeft w:val="0"/>
      <w:marRight w:val="0"/>
      <w:marTop w:val="0"/>
      <w:marBottom w:val="0"/>
      <w:divBdr>
        <w:top w:val="none" w:sz="0" w:space="0" w:color="auto"/>
        <w:left w:val="none" w:sz="0" w:space="0" w:color="auto"/>
        <w:bottom w:val="none" w:sz="0" w:space="0" w:color="auto"/>
        <w:right w:val="none" w:sz="0" w:space="0" w:color="auto"/>
      </w:divBdr>
    </w:div>
    <w:div w:id="838346636">
      <w:bodyDiv w:val="1"/>
      <w:marLeft w:val="0"/>
      <w:marRight w:val="0"/>
      <w:marTop w:val="0"/>
      <w:marBottom w:val="0"/>
      <w:divBdr>
        <w:top w:val="none" w:sz="0" w:space="0" w:color="auto"/>
        <w:left w:val="none" w:sz="0" w:space="0" w:color="auto"/>
        <w:bottom w:val="none" w:sz="0" w:space="0" w:color="auto"/>
        <w:right w:val="none" w:sz="0" w:space="0" w:color="auto"/>
      </w:divBdr>
    </w:div>
    <w:div w:id="849564873">
      <w:bodyDiv w:val="1"/>
      <w:marLeft w:val="0"/>
      <w:marRight w:val="0"/>
      <w:marTop w:val="0"/>
      <w:marBottom w:val="0"/>
      <w:divBdr>
        <w:top w:val="none" w:sz="0" w:space="0" w:color="auto"/>
        <w:left w:val="none" w:sz="0" w:space="0" w:color="auto"/>
        <w:bottom w:val="none" w:sz="0" w:space="0" w:color="auto"/>
        <w:right w:val="none" w:sz="0" w:space="0" w:color="auto"/>
      </w:divBdr>
    </w:div>
    <w:div w:id="862323298">
      <w:bodyDiv w:val="1"/>
      <w:marLeft w:val="0"/>
      <w:marRight w:val="0"/>
      <w:marTop w:val="0"/>
      <w:marBottom w:val="0"/>
      <w:divBdr>
        <w:top w:val="none" w:sz="0" w:space="0" w:color="auto"/>
        <w:left w:val="none" w:sz="0" w:space="0" w:color="auto"/>
        <w:bottom w:val="none" w:sz="0" w:space="0" w:color="auto"/>
        <w:right w:val="none" w:sz="0" w:space="0" w:color="auto"/>
      </w:divBdr>
    </w:div>
    <w:div w:id="886377417">
      <w:bodyDiv w:val="1"/>
      <w:marLeft w:val="0"/>
      <w:marRight w:val="0"/>
      <w:marTop w:val="0"/>
      <w:marBottom w:val="0"/>
      <w:divBdr>
        <w:top w:val="none" w:sz="0" w:space="0" w:color="auto"/>
        <w:left w:val="none" w:sz="0" w:space="0" w:color="auto"/>
        <w:bottom w:val="none" w:sz="0" w:space="0" w:color="auto"/>
        <w:right w:val="none" w:sz="0" w:space="0" w:color="auto"/>
      </w:divBdr>
    </w:div>
    <w:div w:id="901796021">
      <w:bodyDiv w:val="1"/>
      <w:marLeft w:val="0"/>
      <w:marRight w:val="0"/>
      <w:marTop w:val="0"/>
      <w:marBottom w:val="0"/>
      <w:divBdr>
        <w:top w:val="none" w:sz="0" w:space="0" w:color="auto"/>
        <w:left w:val="none" w:sz="0" w:space="0" w:color="auto"/>
        <w:bottom w:val="none" w:sz="0" w:space="0" w:color="auto"/>
        <w:right w:val="none" w:sz="0" w:space="0" w:color="auto"/>
      </w:divBdr>
    </w:div>
    <w:div w:id="921795720">
      <w:bodyDiv w:val="1"/>
      <w:marLeft w:val="0"/>
      <w:marRight w:val="0"/>
      <w:marTop w:val="0"/>
      <w:marBottom w:val="0"/>
      <w:divBdr>
        <w:top w:val="none" w:sz="0" w:space="0" w:color="auto"/>
        <w:left w:val="none" w:sz="0" w:space="0" w:color="auto"/>
        <w:bottom w:val="none" w:sz="0" w:space="0" w:color="auto"/>
        <w:right w:val="none" w:sz="0" w:space="0" w:color="auto"/>
      </w:divBdr>
      <w:divsChild>
        <w:div w:id="1386873480">
          <w:marLeft w:val="0"/>
          <w:marRight w:val="0"/>
          <w:marTop w:val="0"/>
          <w:marBottom w:val="0"/>
          <w:divBdr>
            <w:top w:val="none" w:sz="0" w:space="0" w:color="auto"/>
            <w:left w:val="none" w:sz="0" w:space="0" w:color="auto"/>
            <w:bottom w:val="none" w:sz="0" w:space="0" w:color="auto"/>
            <w:right w:val="none" w:sz="0" w:space="0" w:color="auto"/>
          </w:divBdr>
        </w:div>
      </w:divsChild>
    </w:div>
    <w:div w:id="926112739">
      <w:bodyDiv w:val="1"/>
      <w:marLeft w:val="0"/>
      <w:marRight w:val="0"/>
      <w:marTop w:val="0"/>
      <w:marBottom w:val="0"/>
      <w:divBdr>
        <w:top w:val="none" w:sz="0" w:space="0" w:color="auto"/>
        <w:left w:val="none" w:sz="0" w:space="0" w:color="auto"/>
        <w:bottom w:val="none" w:sz="0" w:space="0" w:color="auto"/>
        <w:right w:val="none" w:sz="0" w:space="0" w:color="auto"/>
      </w:divBdr>
    </w:div>
    <w:div w:id="946960061">
      <w:bodyDiv w:val="1"/>
      <w:marLeft w:val="0"/>
      <w:marRight w:val="0"/>
      <w:marTop w:val="0"/>
      <w:marBottom w:val="0"/>
      <w:divBdr>
        <w:top w:val="none" w:sz="0" w:space="0" w:color="auto"/>
        <w:left w:val="none" w:sz="0" w:space="0" w:color="auto"/>
        <w:bottom w:val="none" w:sz="0" w:space="0" w:color="auto"/>
        <w:right w:val="none" w:sz="0" w:space="0" w:color="auto"/>
      </w:divBdr>
    </w:div>
    <w:div w:id="958805145">
      <w:bodyDiv w:val="1"/>
      <w:marLeft w:val="0"/>
      <w:marRight w:val="0"/>
      <w:marTop w:val="0"/>
      <w:marBottom w:val="0"/>
      <w:divBdr>
        <w:top w:val="none" w:sz="0" w:space="0" w:color="auto"/>
        <w:left w:val="none" w:sz="0" w:space="0" w:color="auto"/>
        <w:bottom w:val="none" w:sz="0" w:space="0" w:color="auto"/>
        <w:right w:val="none" w:sz="0" w:space="0" w:color="auto"/>
      </w:divBdr>
    </w:div>
    <w:div w:id="991910779">
      <w:bodyDiv w:val="1"/>
      <w:marLeft w:val="0"/>
      <w:marRight w:val="0"/>
      <w:marTop w:val="0"/>
      <w:marBottom w:val="0"/>
      <w:divBdr>
        <w:top w:val="none" w:sz="0" w:space="0" w:color="auto"/>
        <w:left w:val="none" w:sz="0" w:space="0" w:color="auto"/>
        <w:bottom w:val="none" w:sz="0" w:space="0" w:color="auto"/>
        <w:right w:val="none" w:sz="0" w:space="0" w:color="auto"/>
      </w:divBdr>
      <w:divsChild>
        <w:div w:id="282561">
          <w:marLeft w:val="1699"/>
          <w:marRight w:val="0"/>
          <w:marTop w:val="60"/>
          <w:marBottom w:val="0"/>
          <w:divBdr>
            <w:top w:val="none" w:sz="0" w:space="0" w:color="auto"/>
            <w:left w:val="none" w:sz="0" w:space="0" w:color="auto"/>
            <w:bottom w:val="none" w:sz="0" w:space="0" w:color="auto"/>
            <w:right w:val="none" w:sz="0" w:space="0" w:color="auto"/>
          </w:divBdr>
        </w:div>
        <w:div w:id="13117427">
          <w:marLeft w:val="547"/>
          <w:marRight w:val="0"/>
          <w:marTop w:val="60"/>
          <w:marBottom w:val="0"/>
          <w:divBdr>
            <w:top w:val="none" w:sz="0" w:space="0" w:color="auto"/>
            <w:left w:val="none" w:sz="0" w:space="0" w:color="auto"/>
            <w:bottom w:val="none" w:sz="0" w:space="0" w:color="auto"/>
            <w:right w:val="none" w:sz="0" w:space="0" w:color="auto"/>
          </w:divBdr>
        </w:div>
        <w:div w:id="507913992">
          <w:marLeft w:val="1123"/>
          <w:marRight w:val="0"/>
          <w:marTop w:val="60"/>
          <w:marBottom w:val="0"/>
          <w:divBdr>
            <w:top w:val="none" w:sz="0" w:space="0" w:color="auto"/>
            <w:left w:val="none" w:sz="0" w:space="0" w:color="auto"/>
            <w:bottom w:val="none" w:sz="0" w:space="0" w:color="auto"/>
            <w:right w:val="none" w:sz="0" w:space="0" w:color="auto"/>
          </w:divBdr>
        </w:div>
        <w:div w:id="719326624">
          <w:marLeft w:val="1699"/>
          <w:marRight w:val="0"/>
          <w:marTop w:val="60"/>
          <w:marBottom w:val="0"/>
          <w:divBdr>
            <w:top w:val="none" w:sz="0" w:space="0" w:color="auto"/>
            <w:left w:val="none" w:sz="0" w:space="0" w:color="auto"/>
            <w:bottom w:val="none" w:sz="0" w:space="0" w:color="auto"/>
            <w:right w:val="none" w:sz="0" w:space="0" w:color="auto"/>
          </w:divBdr>
        </w:div>
        <w:div w:id="1194684805">
          <w:marLeft w:val="1699"/>
          <w:marRight w:val="0"/>
          <w:marTop w:val="60"/>
          <w:marBottom w:val="0"/>
          <w:divBdr>
            <w:top w:val="none" w:sz="0" w:space="0" w:color="auto"/>
            <w:left w:val="none" w:sz="0" w:space="0" w:color="auto"/>
            <w:bottom w:val="none" w:sz="0" w:space="0" w:color="auto"/>
            <w:right w:val="none" w:sz="0" w:space="0" w:color="auto"/>
          </w:divBdr>
        </w:div>
        <w:div w:id="1331641710">
          <w:marLeft w:val="1123"/>
          <w:marRight w:val="0"/>
          <w:marTop w:val="60"/>
          <w:marBottom w:val="0"/>
          <w:divBdr>
            <w:top w:val="none" w:sz="0" w:space="0" w:color="auto"/>
            <w:left w:val="none" w:sz="0" w:space="0" w:color="auto"/>
            <w:bottom w:val="none" w:sz="0" w:space="0" w:color="auto"/>
            <w:right w:val="none" w:sz="0" w:space="0" w:color="auto"/>
          </w:divBdr>
        </w:div>
        <w:div w:id="1791438058">
          <w:marLeft w:val="1699"/>
          <w:marRight w:val="0"/>
          <w:marTop w:val="60"/>
          <w:marBottom w:val="0"/>
          <w:divBdr>
            <w:top w:val="none" w:sz="0" w:space="0" w:color="auto"/>
            <w:left w:val="none" w:sz="0" w:space="0" w:color="auto"/>
            <w:bottom w:val="none" w:sz="0" w:space="0" w:color="auto"/>
            <w:right w:val="none" w:sz="0" w:space="0" w:color="auto"/>
          </w:divBdr>
        </w:div>
      </w:divsChild>
    </w:div>
    <w:div w:id="1004893849">
      <w:bodyDiv w:val="1"/>
      <w:marLeft w:val="0"/>
      <w:marRight w:val="0"/>
      <w:marTop w:val="0"/>
      <w:marBottom w:val="0"/>
      <w:divBdr>
        <w:top w:val="none" w:sz="0" w:space="0" w:color="auto"/>
        <w:left w:val="none" w:sz="0" w:space="0" w:color="auto"/>
        <w:bottom w:val="none" w:sz="0" w:space="0" w:color="auto"/>
        <w:right w:val="none" w:sz="0" w:space="0" w:color="auto"/>
      </w:divBdr>
    </w:div>
    <w:div w:id="1023282096">
      <w:bodyDiv w:val="1"/>
      <w:marLeft w:val="0"/>
      <w:marRight w:val="0"/>
      <w:marTop w:val="0"/>
      <w:marBottom w:val="0"/>
      <w:divBdr>
        <w:top w:val="none" w:sz="0" w:space="0" w:color="auto"/>
        <w:left w:val="none" w:sz="0" w:space="0" w:color="auto"/>
        <w:bottom w:val="none" w:sz="0" w:space="0" w:color="auto"/>
        <w:right w:val="none" w:sz="0" w:space="0" w:color="auto"/>
      </w:divBdr>
      <w:divsChild>
        <w:div w:id="1548106431">
          <w:marLeft w:val="1166"/>
          <w:marRight w:val="0"/>
          <w:marTop w:val="0"/>
          <w:marBottom w:val="180"/>
          <w:divBdr>
            <w:top w:val="none" w:sz="0" w:space="0" w:color="auto"/>
            <w:left w:val="none" w:sz="0" w:space="0" w:color="auto"/>
            <w:bottom w:val="none" w:sz="0" w:space="0" w:color="auto"/>
            <w:right w:val="none" w:sz="0" w:space="0" w:color="auto"/>
          </w:divBdr>
        </w:div>
      </w:divsChild>
    </w:div>
    <w:div w:id="1053701580">
      <w:bodyDiv w:val="1"/>
      <w:marLeft w:val="0"/>
      <w:marRight w:val="0"/>
      <w:marTop w:val="0"/>
      <w:marBottom w:val="0"/>
      <w:divBdr>
        <w:top w:val="none" w:sz="0" w:space="0" w:color="auto"/>
        <w:left w:val="none" w:sz="0" w:space="0" w:color="auto"/>
        <w:bottom w:val="none" w:sz="0" w:space="0" w:color="auto"/>
        <w:right w:val="none" w:sz="0" w:space="0" w:color="auto"/>
      </w:divBdr>
    </w:div>
    <w:div w:id="1067339219">
      <w:bodyDiv w:val="1"/>
      <w:marLeft w:val="0"/>
      <w:marRight w:val="0"/>
      <w:marTop w:val="0"/>
      <w:marBottom w:val="0"/>
      <w:divBdr>
        <w:top w:val="none" w:sz="0" w:space="0" w:color="auto"/>
        <w:left w:val="none" w:sz="0" w:space="0" w:color="auto"/>
        <w:bottom w:val="none" w:sz="0" w:space="0" w:color="auto"/>
        <w:right w:val="none" w:sz="0" w:space="0" w:color="auto"/>
      </w:divBdr>
    </w:div>
    <w:div w:id="1080295924">
      <w:bodyDiv w:val="1"/>
      <w:marLeft w:val="0"/>
      <w:marRight w:val="0"/>
      <w:marTop w:val="0"/>
      <w:marBottom w:val="0"/>
      <w:divBdr>
        <w:top w:val="none" w:sz="0" w:space="0" w:color="auto"/>
        <w:left w:val="none" w:sz="0" w:space="0" w:color="auto"/>
        <w:bottom w:val="none" w:sz="0" w:space="0" w:color="auto"/>
        <w:right w:val="none" w:sz="0" w:space="0" w:color="auto"/>
      </w:divBdr>
    </w:div>
    <w:div w:id="1083332309">
      <w:bodyDiv w:val="1"/>
      <w:marLeft w:val="0"/>
      <w:marRight w:val="0"/>
      <w:marTop w:val="0"/>
      <w:marBottom w:val="0"/>
      <w:divBdr>
        <w:top w:val="none" w:sz="0" w:space="0" w:color="auto"/>
        <w:left w:val="none" w:sz="0" w:space="0" w:color="auto"/>
        <w:bottom w:val="none" w:sz="0" w:space="0" w:color="auto"/>
        <w:right w:val="none" w:sz="0" w:space="0" w:color="auto"/>
      </w:divBdr>
    </w:div>
    <w:div w:id="1112474747">
      <w:bodyDiv w:val="1"/>
      <w:marLeft w:val="0"/>
      <w:marRight w:val="0"/>
      <w:marTop w:val="0"/>
      <w:marBottom w:val="0"/>
      <w:divBdr>
        <w:top w:val="none" w:sz="0" w:space="0" w:color="auto"/>
        <w:left w:val="none" w:sz="0" w:space="0" w:color="auto"/>
        <w:bottom w:val="none" w:sz="0" w:space="0" w:color="auto"/>
        <w:right w:val="none" w:sz="0" w:space="0" w:color="auto"/>
      </w:divBdr>
    </w:div>
    <w:div w:id="1133330054">
      <w:bodyDiv w:val="1"/>
      <w:marLeft w:val="0"/>
      <w:marRight w:val="0"/>
      <w:marTop w:val="0"/>
      <w:marBottom w:val="0"/>
      <w:divBdr>
        <w:top w:val="none" w:sz="0" w:space="0" w:color="auto"/>
        <w:left w:val="none" w:sz="0" w:space="0" w:color="auto"/>
        <w:bottom w:val="none" w:sz="0" w:space="0" w:color="auto"/>
        <w:right w:val="none" w:sz="0" w:space="0" w:color="auto"/>
      </w:divBdr>
    </w:div>
    <w:div w:id="1133448872">
      <w:bodyDiv w:val="1"/>
      <w:marLeft w:val="0"/>
      <w:marRight w:val="0"/>
      <w:marTop w:val="0"/>
      <w:marBottom w:val="0"/>
      <w:divBdr>
        <w:top w:val="none" w:sz="0" w:space="0" w:color="auto"/>
        <w:left w:val="none" w:sz="0" w:space="0" w:color="auto"/>
        <w:bottom w:val="none" w:sz="0" w:space="0" w:color="auto"/>
        <w:right w:val="none" w:sz="0" w:space="0" w:color="auto"/>
      </w:divBdr>
    </w:div>
    <w:div w:id="1175270585">
      <w:bodyDiv w:val="1"/>
      <w:marLeft w:val="0"/>
      <w:marRight w:val="0"/>
      <w:marTop w:val="0"/>
      <w:marBottom w:val="0"/>
      <w:divBdr>
        <w:top w:val="none" w:sz="0" w:space="0" w:color="auto"/>
        <w:left w:val="none" w:sz="0" w:space="0" w:color="auto"/>
        <w:bottom w:val="none" w:sz="0" w:space="0" w:color="auto"/>
        <w:right w:val="none" w:sz="0" w:space="0" w:color="auto"/>
      </w:divBdr>
      <w:divsChild>
        <w:div w:id="883176263">
          <w:marLeft w:val="0"/>
          <w:marRight w:val="0"/>
          <w:marTop w:val="0"/>
          <w:marBottom w:val="0"/>
          <w:divBdr>
            <w:top w:val="none" w:sz="0" w:space="0" w:color="auto"/>
            <w:left w:val="none" w:sz="0" w:space="0" w:color="auto"/>
            <w:bottom w:val="none" w:sz="0" w:space="0" w:color="auto"/>
            <w:right w:val="none" w:sz="0" w:space="0" w:color="auto"/>
          </w:divBdr>
        </w:div>
      </w:divsChild>
    </w:div>
    <w:div w:id="1215973138">
      <w:bodyDiv w:val="1"/>
      <w:marLeft w:val="0"/>
      <w:marRight w:val="0"/>
      <w:marTop w:val="0"/>
      <w:marBottom w:val="0"/>
      <w:divBdr>
        <w:top w:val="none" w:sz="0" w:space="0" w:color="auto"/>
        <w:left w:val="none" w:sz="0" w:space="0" w:color="auto"/>
        <w:bottom w:val="none" w:sz="0" w:space="0" w:color="auto"/>
        <w:right w:val="none" w:sz="0" w:space="0" w:color="auto"/>
      </w:divBdr>
    </w:div>
    <w:div w:id="1239831145">
      <w:bodyDiv w:val="1"/>
      <w:marLeft w:val="0"/>
      <w:marRight w:val="0"/>
      <w:marTop w:val="0"/>
      <w:marBottom w:val="0"/>
      <w:divBdr>
        <w:top w:val="none" w:sz="0" w:space="0" w:color="auto"/>
        <w:left w:val="none" w:sz="0" w:space="0" w:color="auto"/>
        <w:bottom w:val="none" w:sz="0" w:space="0" w:color="auto"/>
        <w:right w:val="none" w:sz="0" w:space="0" w:color="auto"/>
      </w:divBdr>
    </w:div>
    <w:div w:id="1279024878">
      <w:bodyDiv w:val="1"/>
      <w:marLeft w:val="0"/>
      <w:marRight w:val="0"/>
      <w:marTop w:val="0"/>
      <w:marBottom w:val="0"/>
      <w:divBdr>
        <w:top w:val="none" w:sz="0" w:space="0" w:color="auto"/>
        <w:left w:val="none" w:sz="0" w:space="0" w:color="auto"/>
        <w:bottom w:val="none" w:sz="0" w:space="0" w:color="auto"/>
        <w:right w:val="none" w:sz="0" w:space="0" w:color="auto"/>
      </w:divBdr>
    </w:div>
    <w:div w:id="1286547276">
      <w:bodyDiv w:val="1"/>
      <w:marLeft w:val="0"/>
      <w:marRight w:val="0"/>
      <w:marTop w:val="0"/>
      <w:marBottom w:val="0"/>
      <w:divBdr>
        <w:top w:val="none" w:sz="0" w:space="0" w:color="auto"/>
        <w:left w:val="none" w:sz="0" w:space="0" w:color="auto"/>
        <w:bottom w:val="none" w:sz="0" w:space="0" w:color="auto"/>
        <w:right w:val="none" w:sz="0" w:space="0" w:color="auto"/>
      </w:divBdr>
      <w:divsChild>
        <w:div w:id="744645898">
          <w:marLeft w:val="0"/>
          <w:marRight w:val="0"/>
          <w:marTop w:val="0"/>
          <w:marBottom w:val="0"/>
          <w:divBdr>
            <w:top w:val="none" w:sz="0" w:space="0" w:color="auto"/>
            <w:left w:val="none" w:sz="0" w:space="0" w:color="auto"/>
            <w:bottom w:val="none" w:sz="0" w:space="0" w:color="auto"/>
            <w:right w:val="none" w:sz="0" w:space="0" w:color="auto"/>
          </w:divBdr>
        </w:div>
      </w:divsChild>
    </w:div>
    <w:div w:id="1297877326">
      <w:bodyDiv w:val="1"/>
      <w:marLeft w:val="0"/>
      <w:marRight w:val="0"/>
      <w:marTop w:val="0"/>
      <w:marBottom w:val="0"/>
      <w:divBdr>
        <w:top w:val="none" w:sz="0" w:space="0" w:color="auto"/>
        <w:left w:val="none" w:sz="0" w:space="0" w:color="auto"/>
        <w:bottom w:val="none" w:sz="0" w:space="0" w:color="auto"/>
        <w:right w:val="none" w:sz="0" w:space="0" w:color="auto"/>
      </w:divBdr>
    </w:div>
    <w:div w:id="1318651720">
      <w:bodyDiv w:val="1"/>
      <w:marLeft w:val="0"/>
      <w:marRight w:val="0"/>
      <w:marTop w:val="0"/>
      <w:marBottom w:val="0"/>
      <w:divBdr>
        <w:top w:val="none" w:sz="0" w:space="0" w:color="auto"/>
        <w:left w:val="none" w:sz="0" w:space="0" w:color="auto"/>
        <w:bottom w:val="none" w:sz="0" w:space="0" w:color="auto"/>
        <w:right w:val="none" w:sz="0" w:space="0" w:color="auto"/>
      </w:divBdr>
    </w:div>
    <w:div w:id="1338658614">
      <w:bodyDiv w:val="1"/>
      <w:marLeft w:val="0"/>
      <w:marRight w:val="0"/>
      <w:marTop w:val="0"/>
      <w:marBottom w:val="0"/>
      <w:divBdr>
        <w:top w:val="none" w:sz="0" w:space="0" w:color="auto"/>
        <w:left w:val="none" w:sz="0" w:space="0" w:color="auto"/>
        <w:bottom w:val="none" w:sz="0" w:space="0" w:color="auto"/>
        <w:right w:val="none" w:sz="0" w:space="0" w:color="auto"/>
      </w:divBdr>
    </w:div>
    <w:div w:id="1349060170">
      <w:bodyDiv w:val="1"/>
      <w:marLeft w:val="0"/>
      <w:marRight w:val="0"/>
      <w:marTop w:val="0"/>
      <w:marBottom w:val="0"/>
      <w:divBdr>
        <w:top w:val="none" w:sz="0" w:space="0" w:color="auto"/>
        <w:left w:val="none" w:sz="0" w:space="0" w:color="auto"/>
        <w:bottom w:val="none" w:sz="0" w:space="0" w:color="auto"/>
        <w:right w:val="none" w:sz="0" w:space="0" w:color="auto"/>
      </w:divBdr>
    </w:div>
    <w:div w:id="1376000745">
      <w:bodyDiv w:val="1"/>
      <w:marLeft w:val="0"/>
      <w:marRight w:val="0"/>
      <w:marTop w:val="0"/>
      <w:marBottom w:val="0"/>
      <w:divBdr>
        <w:top w:val="none" w:sz="0" w:space="0" w:color="auto"/>
        <w:left w:val="none" w:sz="0" w:space="0" w:color="auto"/>
        <w:bottom w:val="none" w:sz="0" w:space="0" w:color="auto"/>
        <w:right w:val="none" w:sz="0" w:space="0" w:color="auto"/>
      </w:divBdr>
    </w:div>
    <w:div w:id="1418790783">
      <w:bodyDiv w:val="1"/>
      <w:marLeft w:val="0"/>
      <w:marRight w:val="0"/>
      <w:marTop w:val="0"/>
      <w:marBottom w:val="0"/>
      <w:divBdr>
        <w:top w:val="none" w:sz="0" w:space="0" w:color="auto"/>
        <w:left w:val="none" w:sz="0" w:space="0" w:color="auto"/>
        <w:bottom w:val="none" w:sz="0" w:space="0" w:color="auto"/>
        <w:right w:val="none" w:sz="0" w:space="0" w:color="auto"/>
      </w:divBdr>
    </w:div>
    <w:div w:id="1462967034">
      <w:bodyDiv w:val="1"/>
      <w:marLeft w:val="0"/>
      <w:marRight w:val="0"/>
      <w:marTop w:val="0"/>
      <w:marBottom w:val="0"/>
      <w:divBdr>
        <w:top w:val="none" w:sz="0" w:space="0" w:color="auto"/>
        <w:left w:val="none" w:sz="0" w:space="0" w:color="auto"/>
        <w:bottom w:val="none" w:sz="0" w:space="0" w:color="auto"/>
        <w:right w:val="none" w:sz="0" w:space="0" w:color="auto"/>
      </w:divBdr>
      <w:divsChild>
        <w:div w:id="447814541">
          <w:marLeft w:val="576"/>
          <w:marRight w:val="0"/>
          <w:marTop w:val="160"/>
          <w:marBottom w:val="0"/>
          <w:divBdr>
            <w:top w:val="none" w:sz="0" w:space="0" w:color="auto"/>
            <w:left w:val="none" w:sz="0" w:space="0" w:color="auto"/>
            <w:bottom w:val="none" w:sz="0" w:space="0" w:color="auto"/>
            <w:right w:val="none" w:sz="0" w:space="0" w:color="auto"/>
          </w:divBdr>
        </w:div>
        <w:div w:id="683240274">
          <w:marLeft w:val="576"/>
          <w:marRight w:val="0"/>
          <w:marTop w:val="160"/>
          <w:marBottom w:val="0"/>
          <w:divBdr>
            <w:top w:val="none" w:sz="0" w:space="0" w:color="auto"/>
            <w:left w:val="none" w:sz="0" w:space="0" w:color="auto"/>
            <w:bottom w:val="none" w:sz="0" w:space="0" w:color="auto"/>
            <w:right w:val="none" w:sz="0" w:space="0" w:color="auto"/>
          </w:divBdr>
        </w:div>
        <w:div w:id="1029333919">
          <w:marLeft w:val="288"/>
          <w:marRight w:val="0"/>
          <w:marTop w:val="160"/>
          <w:marBottom w:val="0"/>
          <w:divBdr>
            <w:top w:val="none" w:sz="0" w:space="0" w:color="auto"/>
            <w:left w:val="none" w:sz="0" w:space="0" w:color="auto"/>
            <w:bottom w:val="none" w:sz="0" w:space="0" w:color="auto"/>
            <w:right w:val="none" w:sz="0" w:space="0" w:color="auto"/>
          </w:divBdr>
        </w:div>
        <w:div w:id="1497107098">
          <w:marLeft w:val="576"/>
          <w:marRight w:val="0"/>
          <w:marTop w:val="160"/>
          <w:marBottom w:val="0"/>
          <w:divBdr>
            <w:top w:val="none" w:sz="0" w:space="0" w:color="auto"/>
            <w:left w:val="none" w:sz="0" w:space="0" w:color="auto"/>
            <w:bottom w:val="none" w:sz="0" w:space="0" w:color="auto"/>
            <w:right w:val="none" w:sz="0" w:space="0" w:color="auto"/>
          </w:divBdr>
        </w:div>
        <w:div w:id="1604922842">
          <w:marLeft w:val="288"/>
          <w:marRight w:val="0"/>
          <w:marTop w:val="160"/>
          <w:marBottom w:val="0"/>
          <w:divBdr>
            <w:top w:val="none" w:sz="0" w:space="0" w:color="auto"/>
            <w:left w:val="none" w:sz="0" w:space="0" w:color="auto"/>
            <w:bottom w:val="none" w:sz="0" w:space="0" w:color="auto"/>
            <w:right w:val="none" w:sz="0" w:space="0" w:color="auto"/>
          </w:divBdr>
        </w:div>
        <w:div w:id="1873149963">
          <w:marLeft w:val="576"/>
          <w:marRight w:val="0"/>
          <w:marTop w:val="160"/>
          <w:marBottom w:val="0"/>
          <w:divBdr>
            <w:top w:val="none" w:sz="0" w:space="0" w:color="auto"/>
            <w:left w:val="none" w:sz="0" w:space="0" w:color="auto"/>
            <w:bottom w:val="none" w:sz="0" w:space="0" w:color="auto"/>
            <w:right w:val="none" w:sz="0" w:space="0" w:color="auto"/>
          </w:divBdr>
        </w:div>
        <w:div w:id="2146464116">
          <w:marLeft w:val="288"/>
          <w:marRight w:val="0"/>
          <w:marTop w:val="160"/>
          <w:marBottom w:val="0"/>
          <w:divBdr>
            <w:top w:val="none" w:sz="0" w:space="0" w:color="auto"/>
            <w:left w:val="none" w:sz="0" w:space="0" w:color="auto"/>
            <w:bottom w:val="none" w:sz="0" w:space="0" w:color="auto"/>
            <w:right w:val="none" w:sz="0" w:space="0" w:color="auto"/>
          </w:divBdr>
        </w:div>
      </w:divsChild>
    </w:div>
    <w:div w:id="1467091954">
      <w:bodyDiv w:val="1"/>
      <w:marLeft w:val="0"/>
      <w:marRight w:val="0"/>
      <w:marTop w:val="0"/>
      <w:marBottom w:val="0"/>
      <w:divBdr>
        <w:top w:val="none" w:sz="0" w:space="0" w:color="auto"/>
        <w:left w:val="none" w:sz="0" w:space="0" w:color="auto"/>
        <w:bottom w:val="none" w:sz="0" w:space="0" w:color="auto"/>
        <w:right w:val="none" w:sz="0" w:space="0" w:color="auto"/>
      </w:divBdr>
    </w:div>
    <w:div w:id="1485661793">
      <w:bodyDiv w:val="1"/>
      <w:marLeft w:val="0"/>
      <w:marRight w:val="0"/>
      <w:marTop w:val="0"/>
      <w:marBottom w:val="0"/>
      <w:divBdr>
        <w:top w:val="none" w:sz="0" w:space="0" w:color="auto"/>
        <w:left w:val="none" w:sz="0" w:space="0" w:color="auto"/>
        <w:bottom w:val="none" w:sz="0" w:space="0" w:color="auto"/>
        <w:right w:val="none" w:sz="0" w:space="0" w:color="auto"/>
      </w:divBdr>
    </w:div>
    <w:div w:id="1497961315">
      <w:bodyDiv w:val="1"/>
      <w:marLeft w:val="0"/>
      <w:marRight w:val="0"/>
      <w:marTop w:val="0"/>
      <w:marBottom w:val="0"/>
      <w:divBdr>
        <w:top w:val="none" w:sz="0" w:space="0" w:color="auto"/>
        <w:left w:val="none" w:sz="0" w:space="0" w:color="auto"/>
        <w:bottom w:val="none" w:sz="0" w:space="0" w:color="auto"/>
        <w:right w:val="none" w:sz="0" w:space="0" w:color="auto"/>
      </w:divBdr>
    </w:div>
    <w:div w:id="1508010955">
      <w:bodyDiv w:val="1"/>
      <w:marLeft w:val="0"/>
      <w:marRight w:val="0"/>
      <w:marTop w:val="0"/>
      <w:marBottom w:val="0"/>
      <w:divBdr>
        <w:top w:val="none" w:sz="0" w:space="0" w:color="auto"/>
        <w:left w:val="none" w:sz="0" w:space="0" w:color="auto"/>
        <w:bottom w:val="none" w:sz="0" w:space="0" w:color="auto"/>
        <w:right w:val="none" w:sz="0" w:space="0" w:color="auto"/>
      </w:divBdr>
    </w:div>
    <w:div w:id="1513647474">
      <w:bodyDiv w:val="1"/>
      <w:marLeft w:val="0"/>
      <w:marRight w:val="0"/>
      <w:marTop w:val="0"/>
      <w:marBottom w:val="0"/>
      <w:divBdr>
        <w:top w:val="none" w:sz="0" w:space="0" w:color="auto"/>
        <w:left w:val="none" w:sz="0" w:space="0" w:color="auto"/>
        <w:bottom w:val="none" w:sz="0" w:space="0" w:color="auto"/>
        <w:right w:val="none" w:sz="0" w:space="0" w:color="auto"/>
      </w:divBdr>
    </w:div>
    <w:div w:id="1536505708">
      <w:bodyDiv w:val="1"/>
      <w:marLeft w:val="0"/>
      <w:marRight w:val="0"/>
      <w:marTop w:val="0"/>
      <w:marBottom w:val="0"/>
      <w:divBdr>
        <w:top w:val="none" w:sz="0" w:space="0" w:color="auto"/>
        <w:left w:val="none" w:sz="0" w:space="0" w:color="auto"/>
        <w:bottom w:val="none" w:sz="0" w:space="0" w:color="auto"/>
        <w:right w:val="none" w:sz="0" w:space="0" w:color="auto"/>
      </w:divBdr>
      <w:divsChild>
        <w:div w:id="568423324">
          <w:marLeft w:val="0"/>
          <w:marRight w:val="0"/>
          <w:marTop w:val="0"/>
          <w:marBottom w:val="0"/>
          <w:divBdr>
            <w:top w:val="none" w:sz="0" w:space="0" w:color="auto"/>
            <w:left w:val="none" w:sz="0" w:space="0" w:color="auto"/>
            <w:bottom w:val="none" w:sz="0" w:space="0" w:color="auto"/>
            <w:right w:val="none" w:sz="0" w:space="0" w:color="auto"/>
          </w:divBdr>
        </w:div>
      </w:divsChild>
    </w:div>
    <w:div w:id="1556160659">
      <w:bodyDiv w:val="1"/>
      <w:marLeft w:val="0"/>
      <w:marRight w:val="0"/>
      <w:marTop w:val="0"/>
      <w:marBottom w:val="0"/>
      <w:divBdr>
        <w:top w:val="none" w:sz="0" w:space="0" w:color="auto"/>
        <w:left w:val="none" w:sz="0" w:space="0" w:color="auto"/>
        <w:bottom w:val="none" w:sz="0" w:space="0" w:color="auto"/>
        <w:right w:val="none" w:sz="0" w:space="0" w:color="auto"/>
      </w:divBdr>
    </w:div>
    <w:div w:id="1584728023">
      <w:bodyDiv w:val="1"/>
      <w:marLeft w:val="0"/>
      <w:marRight w:val="0"/>
      <w:marTop w:val="0"/>
      <w:marBottom w:val="0"/>
      <w:divBdr>
        <w:top w:val="none" w:sz="0" w:space="0" w:color="auto"/>
        <w:left w:val="none" w:sz="0" w:space="0" w:color="auto"/>
        <w:bottom w:val="none" w:sz="0" w:space="0" w:color="auto"/>
        <w:right w:val="none" w:sz="0" w:space="0" w:color="auto"/>
      </w:divBdr>
    </w:div>
    <w:div w:id="1609005404">
      <w:bodyDiv w:val="1"/>
      <w:marLeft w:val="0"/>
      <w:marRight w:val="0"/>
      <w:marTop w:val="0"/>
      <w:marBottom w:val="0"/>
      <w:divBdr>
        <w:top w:val="none" w:sz="0" w:space="0" w:color="auto"/>
        <w:left w:val="none" w:sz="0" w:space="0" w:color="auto"/>
        <w:bottom w:val="none" w:sz="0" w:space="0" w:color="auto"/>
        <w:right w:val="none" w:sz="0" w:space="0" w:color="auto"/>
      </w:divBdr>
    </w:div>
    <w:div w:id="1627657968">
      <w:bodyDiv w:val="1"/>
      <w:marLeft w:val="0"/>
      <w:marRight w:val="0"/>
      <w:marTop w:val="0"/>
      <w:marBottom w:val="0"/>
      <w:divBdr>
        <w:top w:val="none" w:sz="0" w:space="0" w:color="auto"/>
        <w:left w:val="none" w:sz="0" w:space="0" w:color="auto"/>
        <w:bottom w:val="none" w:sz="0" w:space="0" w:color="auto"/>
        <w:right w:val="none" w:sz="0" w:space="0" w:color="auto"/>
      </w:divBdr>
    </w:div>
    <w:div w:id="1660620147">
      <w:bodyDiv w:val="1"/>
      <w:marLeft w:val="0"/>
      <w:marRight w:val="0"/>
      <w:marTop w:val="0"/>
      <w:marBottom w:val="0"/>
      <w:divBdr>
        <w:top w:val="none" w:sz="0" w:space="0" w:color="auto"/>
        <w:left w:val="none" w:sz="0" w:space="0" w:color="auto"/>
        <w:bottom w:val="none" w:sz="0" w:space="0" w:color="auto"/>
        <w:right w:val="none" w:sz="0" w:space="0" w:color="auto"/>
      </w:divBdr>
    </w:div>
    <w:div w:id="1686050875">
      <w:bodyDiv w:val="1"/>
      <w:marLeft w:val="0"/>
      <w:marRight w:val="0"/>
      <w:marTop w:val="0"/>
      <w:marBottom w:val="0"/>
      <w:divBdr>
        <w:top w:val="none" w:sz="0" w:space="0" w:color="auto"/>
        <w:left w:val="none" w:sz="0" w:space="0" w:color="auto"/>
        <w:bottom w:val="none" w:sz="0" w:space="0" w:color="auto"/>
        <w:right w:val="none" w:sz="0" w:space="0" w:color="auto"/>
      </w:divBdr>
    </w:div>
    <w:div w:id="1697383577">
      <w:bodyDiv w:val="1"/>
      <w:marLeft w:val="0"/>
      <w:marRight w:val="0"/>
      <w:marTop w:val="0"/>
      <w:marBottom w:val="0"/>
      <w:divBdr>
        <w:top w:val="none" w:sz="0" w:space="0" w:color="auto"/>
        <w:left w:val="none" w:sz="0" w:space="0" w:color="auto"/>
        <w:bottom w:val="none" w:sz="0" w:space="0" w:color="auto"/>
        <w:right w:val="none" w:sz="0" w:space="0" w:color="auto"/>
      </w:divBdr>
    </w:div>
    <w:div w:id="1725988502">
      <w:bodyDiv w:val="1"/>
      <w:marLeft w:val="0"/>
      <w:marRight w:val="0"/>
      <w:marTop w:val="0"/>
      <w:marBottom w:val="0"/>
      <w:divBdr>
        <w:top w:val="none" w:sz="0" w:space="0" w:color="auto"/>
        <w:left w:val="none" w:sz="0" w:space="0" w:color="auto"/>
        <w:bottom w:val="none" w:sz="0" w:space="0" w:color="auto"/>
        <w:right w:val="none" w:sz="0" w:space="0" w:color="auto"/>
      </w:divBdr>
    </w:div>
    <w:div w:id="1747847093">
      <w:bodyDiv w:val="1"/>
      <w:marLeft w:val="0"/>
      <w:marRight w:val="0"/>
      <w:marTop w:val="0"/>
      <w:marBottom w:val="0"/>
      <w:divBdr>
        <w:top w:val="none" w:sz="0" w:space="0" w:color="auto"/>
        <w:left w:val="none" w:sz="0" w:space="0" w:color="auto"/>
        <w:bottom w:val="none" w:sz="0" w:space="0" w:color="auto"/>
        <w:right w:val="none" w:sz="0" w:space="0" w:color="auto"/>
      </w:divBdr>
    </w:div>
    <w:div w:id="1755661600">
      <w:bodyDiv w:val="1"/>
      <w:marLeft w:val="0"/>
      <w:marRight w:val="0"/>
      <w:marTop w:val="0"/>
      <w:marBottom w:val="0"/>
      <w:divBdr>
        <w:top w:val="none" w:sz="0" w:space="0" w:color="auto"/>
        <w:left w:val="none" w:sz="0" w:space="0" w:color="auto"/>
        <w:bottom w:val="none" w:sz="0" w:space="0" w:color="auto"/>
        <w:right w:val="none" w:sz="0" w:space="0" w:color="auto"/>
      </w:divBdr>
    </w:div>
    <w:div w:id="1782070763">
      <w:bodyDiv w:val="1"/>
      <w:marLeft w:val="0"/>
      <w:marRight w:val="0"/>
      <w:marTop w:val="0"/>
      <w:marBottom w:val="0"/>
      <w:divBdr>
        <w:top w:val="none" w:sz="0" w:space="0" w:color="auto"/>
        <w:left w:val="none" w:sz="0" w:space="0" w:color="auto"/>
        <w:bottom w:val="none" w:sz="0" w:space="0" w:color="auto"/>
        <w:right w:val="none" w:sz="0" w:space="0" w:color="auto"/>
      </w:divBdr>
    </w:div>
    <w:div w:id="1822890427">
      <w:bodyDiv w:val="1"/>
      <w:marLeft w:val="0"/>
      <w:marRight w:val="0"/>
      <w:marTop w:val="0"/>
      <w:marBottom w:val="0"/>
      <w:divBdr>
        <w:top w:val="none" w:sz="0" w:space="0" w:color="auto"/>
        <w:left w:val="none" w:sz="0" w:space="0" w:color="auto"/>
        <w:bottom w:val="none" w:sz="0" w:space="0" w:color="auto"/>
        <w:right w:val="none" w:sz="0" w:space="0" w:color="auto"/>
      </w:divBdr>
      <w:divsChild>
        <w:div w:id="110974215">
          <w:marLeft w:val="1699"/>
          <w:marRight w:val="0"/>
          <w:marTop w:val="60"/>
          <w:marBottom w:val="0"/>
          <w:divBdr>
            <w:top w:val="none" w:sz="0" w:space="0" w:color="auto"/>
            <w:left w:val="none" w:sz="0" w:space="0" w:color="auto"/>
            <w:bottom w:val="none" w:sz="0" w:space="0" w:color="auto"/>
            <w:right w:val="none" w:sz="0" w:space="0" w:color="auto"/>
          </w:divBdr>
        </w:div>
        <w:div w:id="638147236">
          <w:marLeft w:val="1123"/>
          <w:marRight w:val="0"/>
          <w:marTop w:val="60"/>
          <w:marBottom w:val="0"/>
          <w:divBdr>
            <w:top w:val="none" w:sz="0" w:space="0" w:color="auto"/>
            <w:left w:val="none" w:sz="0" w:space="0" w:color="auto"/>
            <w:bottom w:val="none" w:sz="0" w:space="0" w:color="auto"/>
            <w:right w:val="none" w:sz="0" w:space="0" w:color="auto"/>
          </w:divBdr>
        </w:div>
        <w:div w:id="677271287">
          <w:marLeft w:val="1699"/>
          <w:marRight w:val="0"/>
          <w:marTop w:val="60"/>
          <w:marBottom w:val="0"/>
          <w:divBdr>
            <w:top w:val="none" w:sz="0" w:space="0" w:color="auto"/>
            <w:left w:val="none" w:sz="0" w:space="0" w:color="auto"/>
            <w:bottom w:val="none" w:sz="0" w:space="0" w:color="auto"/>
            <w:right w:val="none" w:sz="0" w:space="0" w:color="auto"/>
          </w:divBdr>
        </w:div>
        <w:div w:id="1015234100">
          <w:marLeft w:val="1123"/>
          <w:marRight w:val="0"/>
          <w:marTop w:val="60"/>
          <w:marBottom w:val="0"/>
          <w:divBdr>
            <w:top w:val="none" w:sz="0" w:space="0" w:color="auto"/>
            <w:left w:val="none" w:sz="0" w:space="0" w:color="auto"/>
            <w:bottom w:val="none" w:sz="0" w:space="0" w:color="auto"/>
            <w:right w:val="none" w:sz="0" w:space="0" w:color="auto"/>
          </w:divBdr>
        </w:div>
        <w:div w:id="1206674386">
          <w:marLeft w:val="1699"/>
          <w:marRight w:val="0"/>
          <w:marTop w:val="60"/>
          <w:marBottom w:val="0"/>
          <w:divBdr>
            <w:top w:val="none" w:sz="0" w:space="0" w:color="auto"/>
            <w:left w:val="none" w:sz="0" w:space="0" w:color="auto"/>
            <w:bottom w:val="none" w:sz="0" w:space="0" w:color="auto"/>
            <w:right w:val="none" w:sz="0" w:space="0" w:color="auto"/>
          </w:divBdr>
        </w:div>
        <w:div w:id="1303462953">
          <w:marLeft w:val="1699"/>
          <w:marRight w:val="0"/>
          <w:marTop w:val="60"/>
          <w:marBottom w:val="0"/>
          <w:divBdr>
            <w:top w:val="none" w:sz="0" w:space="0" w:color="auto"/>
            <w:left w:val="none" w:sz="0" w:space="0" w:color="auto"/>
            <w:bottom w:val="none" w:sz="0" w:space="0" w:color="auto"/>
            <w:right w:val="none" w:sz="0" w:space="0" w:color="auto"/>
          </w:divBdr>
        </w:div>
        <w:div w:id="1660500955">
          <w:marLeft w:val="547"/>
          <w:marRight w:val="0"/>
          <w:marTop w:val="60"/>
          <w:marBottom w:val="0"/>
          <w:divBdr>
            <w:top w:val="none" w:sz="0" w:space="0" w:color="auto"/>
            <w:left w:val="none" w:sz="0" w:space="0" w:color="auto"/>
            <w:bottom w:val="none" w:sz="0" w:space="0" w:color="auto"/>
            <w:right w:val="none" w:sz="0" w:space="0" w:color="auto"/>
          </w:divBdr>
        </w:div>
      </w:divsChild>
    </w:div>
    <w:div w:id="1845706182">
      <w:bodyDiv w:val="1"/>
      <w:marLeft w:val="0"/>
      <w:marRight w:val="0"/>
      <w:marTop w:val="0"/>
      <w:marBottom w:val="0"/>
      <w:divBdr>
        <w:top w:val="none" w:sz="0" w:space="0" w:color="auto"/>
        <w:left w:val="none" w:sz="0" w:space="0" w:color="auto"/>
        <w:bottom w:val="none" w:sz="0" w:space="0" w:color="auto"/>
        <w:right w:val="none" w:sz="0" w:space="0" w:color="auto"/>
      </w:divBdr>
    </w:div>
    <w:div w:id="1847866703">
      <w:bodyDiv w:val="1"/>
      <w:marLeft w:val="0"/>
      <w:marRight w:val="0"/>
      <w:marTop w:val="0"/>
      <w:marBottom w:val="0"/>
      <w:divBdr>
        <w:top w:val="none" w:sz="0" w:space="0" w:color="auto"/>
        <w:left w:val="none" w:sz="0" w:space="0" w:color="auto"/>
        <w:bottom w:val="none" w:sz="0" w:space="0" w:color="auto"/>
        <w:right w:val="none" w:sz="0" w:space="0" w:color="auto"/>
      </w:divBdr>
    </w:div>
    <w:div w:id="1847940299">
      <w:bodyDiv w:val="1"/>
      <w:marLeft w:val="0"/>
      <w:marRight w:val="0"/>
      <w:marTop w:val="0"/>
      <w:marBottom w:val="0"/>
      <w:divBdr>
        <w:top w:val="none" w:sz="0" w:space="0" w:color="auto"/>
        <w:left w:val="none" w:sz="0" w:space="0" w:color="auto"/>
        <w:bottom w:val="none" w:sz="0" w:space="0" w:color="auto"/>
        <w:right w:val="none" w:sz="0" w:space="0" w:color="auto"/>
      </w:divBdr>
    </w:div>
    <w:div w:id="1868324703">
      <w:bodyDiv w:val="1"/>
      <w:marLeft w:val="0"/>
      <w:marRight w:val="0"/>
      <w:marTop w:val="0"/>
      <w:marBottom w:val="0"/>
      <w:divBdr>
        <w:top w:val="none" w:sz="0" w:space="0" w:color="auto"/>
        <w:left w:val="none" w:sz="0" w:space="0" w:color="auto"/>
        <w:bottom w:val="none" w:sz="0" w:space="0" w:color="auto"/>
        <w:right w:val="none" w:sz="0" w:space="0" w:color="auto"/>
      </w:divBdr>
    </w:div>
    <w:div w:id="1868373171">
      <w:bodyDiv w:val="1"/>
      <w:marLeft w:val="0"/>
      <w:marRight w:val="0"/>
      <w:marTop w:val="0"/>
      <w:marBottom w:val="0"/>
      <w:divBdr>
        <w:top w:val="none" w:sz="0" w:space="0" w:color="auto"/>
        <w:left w:val="none" w:sz="0" w:space="0" w:color="auto"/>
        <w:bottom w:val="none" w:sz="0" w:space="0" w:color="auto"/>
        <w:right w:val="none" w:sz="0" w:space="0" w:color="auto"/>
      </w:divBdr>
    </w:div>
    <w:div w:id="1887720968">
      <w:bodyDiv w:val="1"/>
      <w:marLeft w:val="0"/>
      <w:marRight w:val="0"/>
      <w:marTop w:val="0"/>
      <w:marBottom w:val="0"/>
      <w:divBdr>
        <w:top w:val="none" w:sz="0" w:space="0" w:color="auto"/>
        <w:left w:val="none" w:sz="0" w:space="0" w:color="auto"/>
        <w:bottom w:val="none" w:sz="0" w:space="0" w:color="auto"/>
        <w:right w:val="none" w:sz="0" w:space="0" w:color="auto"/>
      </w:divBdr>
    </w:div>
    <w:div w:id="1951008757">
      <w:bodyDiv w:val="1"/>
      <w:marLeft w:val="0"/>
      <w:marRight w:val="0"/>
      <w:marTop w:val="0"/>
      <w:marBottom w:val="0"/>
      <w:divBdr>
        <w:top w:val="none" w:sz="0" w:space="0" w:color="auto"/>
        <w:left w:val="none" w:sz="0" w:space="0" w:color="auto"/>
        <w:bottom w:val="none" w:sz="0" w:space="0" w:color="auto"/>
        <w:right w:val="none" w:sz="0" w:space="0" w:color="auto"/>
      </w:divBdr>
    </w:div>
    <w:div w:id="1973321269">
      <w:bodyDiv w:val="1"/>
      <w:marLeft w:val="0"/>
      <w:marRight w:val="0"/>
      <w:marTop w:val="0"/>
      <w:marBottom w:val="0"/>
      <w:divBdr>
        <w:top w:val="none" w:sz="0" w:space="0" w:color="auto"/>
        <w:left w:val="none" w:sz="0" w:space="0" w:color="auto"/>
        <w:bottom w:val="none" w:sz="0" w:space="0" w:color="auto"/>
        <w:right w:val="none" w:sz="0" w:space="0" w:color="auto"/>
      </w:divBdr>
      <w:divsChild>
        <w:div w:id="827064390">
          <w:marLeft w:val="1166"/>
          <w:marRight w:val="0"/>
          <w:marTop w:val="0"/>
          <w:marBottom w:val="180"/>
          <w:divBdr>
            <w:top w:val="none" w:sz="0" w:space="0" w:color="auto"/>
            <w:left w:val="none" w:sz="0" w:space="0" w:color="auto"/>
            <w:bottom w:val="none" w:sz="0" w:space="0" w:color="auto"/>
            <w:right w:val="none" w:sz="0" w:space="0" w:color="auto"/>
          </w:divBdr>
        </w:div>
      </w:divsChild>
    </w:div>
    <w:div w:id="1985499126">
      <w:bodyDiv w:val="1"/>
      <w:marLeft w:val="0"/>
      <w:marRight w:val="0"/>
      <w:marTop w:val="0"/>
      <w:marBottom w:val="0"/>
      <w:divBdr>
        <w:top w:val="none" w:sz="0" w:space="0" w:color="auto"/>
        <w:left w:val="none" w:sz="0" w:space="0" w:color="auto"/>
        <w:bottom w:val="none" w:sz="0" w:space="0" w:color="auto"/>
        <w:right w:val="none" w:sz="0" w:space="0" w:color="auto"/>
      </w:divBdr>
    </w:div>
    <w:div w:id="1993027193">
      <w:bodyDiv w:val="1"/>
      <w:marLeft w:val="0"/>
      <w:marRight w:val="0"/>
      <w:marTop w:val="0"/>
      <w:marBottom w:val="0"/>
      <w:divBdr>
        <w:top w:val="none" w:sz="0" w:space="0" w:color="auto"/>
        <w:left w:val="none" w:sz="0" w:space="0" w:color="auto"/>
        <w:bottom w:val="none" w:sz="0" w:space="0" w:color="auto"/>
        <w:right w:val="none" w:sz="0" w:space="0" w:color="auto"/>
      </w:divBdr>
    </w:div>
    <w:div w:id="2062707389">
      <w:bodyDiv w:val="1"/>
      <w:marLeft w:val="0"/>
      <w:marRight w:val="0"/>
      <w:marTop w:val="0"/>
      <w:marBottom w:val="0"/>
      <w:divBdr>
        <w:top w:val="none" w:sz="0" w:space="0" w:color="auto"/>
        <w:left w:val="none" w:sz="0" w:space="0" w:color="auto"/>
        <w:bottom w:val="none" w:sz="0" w:space="0" w:color="auto"/>
        <w:right w:val="none" w:sz="0" w:space="0" w:color="auto"/>
      </w:divBdr>
    </w:div>
    <w:div w:id="2094930109">
      <w:bodyDiv w:val="1"/>
      <w:marLeft w:val="0"/>
      <w:marRight w:val="0"/>
      <w:marTop w:val="0"/>
      <w:marBottom w:val="0"/>
      <w:divBdr>
        <w:top w:val="none" w:sz="0" w:space="0" w:color="auto"/>
        <w:left w:val="none" w:sz="0" w:space="0" w:color="auto"/>
        <w:bottom w:val="none" w:sz="0" w:space="0" w:color="auto"/>
        <w:right w:val="none" w:sz="0" w:space="0" w:color="auto"/>
      </w:divBdr>
    </w:div>
    <w:div w:id="2120373161">
      <w:bodyDiv w:val="1"/>
      <w:marLeft w:val="0"/>
      <w:marRight w:val="0"/>
      <w:marTop w:val="0"/>
      <w:marBottom w:val="0"/>
      <w:divBdr>
        <w:top w:val="none" w:sz="0" w:space="0" w:color="auto"/>
        <w:left w:val="none" w:sz="0" w:space="0" w:color="auto"/>
        <w:bottom w:val="none" w:sz="0" w:space="0" w:color="auto"/>
        <w:right w:val="none" w:sz="0" w:space="0" w:color="auto"/>
      </w:divBdr>
    </w:div>
    <w:div w:id="21204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9F095.70D12B9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3.png@01D9F095.70D12B90"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image002.png@01D9F095.70D12B9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purl.org/dc/dcmitype/"/>
    <ds:schemaRef ds:uri="2f282d3b-eb4a-4b09-b61f-b9593442e286"/>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sharepoint/v3"/>
    <ds:schemaRef ds:uri="http://schemas.microsoft.com/office/infopath/2007/PartnerControls"/>
    <ds:schemaRef ds:uri="9b239327-9e80-40e4-b1b7-4394fed77a33"/>
    <ds:schemaRef ds:uri="d8762117-8292-4133-b1c7-eab5c6487cfd"/>
    <ds:schemaRef ds:uri="http://purl.org/dc/terms/"/>
    <ds:schemaRef ds:uri="http://purl.org/dc/elements/1.1/"/>
  </ds:schemaRefs>
</ds:datastoreItem>
</file>

<file path=customXml/itemProps2.xml><?xml version="1.0" encoding="utf-8"?>
<ds:datastoreItem xmlns:ds="http://schemas.openxmlformats.org/officeDocument/2006/customXml" ds:itemID="{8D5B68E5-3B43-4817-BA05-5A7E26696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6C01A-7A37-49B2-8FC9-9FBF2DE5EA1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50240</TotalTime>
  <Pages>11</Pages>
  <Words>4312</Words>
  <Characters>22802</Characters>
  <Application>Microsoft Office Word</Application>
  <DocSecurity>0</DocSecurity>
  <Lines>190</Lines>
  <Paragraphs>54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27060</CharactersWithSpaces>
  <SharedDoc>false</SharedDoc>
  <HyperlinkBase/>
  <HLinks>
    <vt:vector size="138" baseType="variant">
      <vt:variant>
        <vt:i4>8126503</vt:i4>
      </vt:variant>
      <vt:variant>
        <vt:i4>81</vt:i4>
      </vt:variant>
      <vt:variant>
        <vt:i4>0</vt:i4>
      </vt:variant>
      <vt:variant>
        <vt:i4>5</vt:i4>
      </vt:variant>
      <vt:variant>
        <vt:lpwstr>https://www.3gpp.org/ftp/Meetings_3GPP_SYNC/RAN1/Docs/R1-2305575.zip</vt:lpwstr>
      </vt:variant>
      <vt:variant>
        <vt:lpwstr/>
      </vt:variant>
      <vt:variant>
        <vt:i4>3342414</vt:i4>
      </vt:variant>
      <vt:variant>
        <vt:i4>78</vt:i4>
      </vt:variant>
      <vt:variant>
        <vt:i4>0</vt:i4>
      </vt:variant>
      <vt:variant>
        <vt:i4>5</vt:i4>
      </vt:variant>
      <vt:variant>
        <vt:lpwstr>https://www.3gpp.org/ftp/tsg_ran/WG2_RL2/TSGR2_121bis-e/Docs/R2-2303462.zip</vt:lpwstr>
      </vt:variant>
      <vt:variant>
        <vt:lpwstr/>
      </vt:variant>
      <vt:variant>
        <vt:i4>6553607</vt:i4>
      </vt:variant>
      <vt:variant>
        <vt:i4>75</vt:i4>
      </vt:variant>
      <vt:variant>
        <vt:i4>0</vt:i4>
      </vt:variant>
      <vt:variant>
        <vt:i4>5</vt:i4>
      </vt:variant>
      <vt:variant>
        <vt:lpwstr>https://www.3gpp.org/ftp/TSG_RAN/TSG_RAN/TSGR_101/Docs/RP-231814.zip</vt:lpwstr>
      </vt:variant>
      <vt:variant>
        <vt:lpwstr/>
      </vt:variant>
      <vt:variant>
        <vt:i4>7077981</vt:i4>
      </vt:variant>
      <vt:variant>
        <vt:i4>72</vt:i4>
      </vt:variant>
      <vt:variant>
        <vt:i4>0</vt:i4>
      </vt:variant>
      <vt:variant>
        <vt:i4>5</vt:i4>
      </vt:variant>
      <vt:variant>
        <vt:lpwstr>https://www.3gpp.org/ftp/tsg_ran/TSG_RAN/TSGR_97e/Docs/RP-222644.zip</vt:lpwstr>
      </vt:variant>
      <vt:variant>
        <vt:lpwstr/>
      </vt:variant>
      <vt:variant>
        <vt:i4>1835064</vt:i4>
      </vt:variant>
      <vt:variant>
        <vt:i4>68</vt:i4>
      </vt:variant>
      <vt:variant>
        <vt:i4>0</vt:i4>
      </vt:variant>
      <vt:variant>
        <vt:i4>5</vt:i4>
      </vt:variant>
      <vt:variant>
        <vt:lpwstr/>
      </vt:variant>
      <vt:variant>
        <vt:lpwstr>_Toc146579839</vt:lpwstr>
      </vt:variant>
      <vt:variant>
        <vt:i4>1835064</vt:i4>
      </vt:variant>
      <vt:variant>
        <vt:i4>65</vt:i4>
      </vt:variant>
      <vt:variant>
        <vt:i4>0</vt:i4>
      </vt:variant>
      <vt:variant>
        <vt:i4>5</vt:i4>
      </vt:variant>
      <vt:variant>
        <vt:lpwstr/>
      </vt:variant>
      <vt:variant>
        <vt:lpwstr>_Toc146579838</vt:lpwstr>
      </vt:variant>
      <vt:variant>
        <vt:i4>1835064</vt:i4>
      </vt:variant>
      <vt:variant>
        <vt:i4>62</vt:i4>
      </vt:variant>
      <vt:variant>
        <vt:i4>0</vt:i4>
      </vt:variant>
      <vt:variant>
        <vt:i4>5</vt:i4>
      </vt:variant>
      <vt:variant>
        <vt:lpwstr/>
      </vt:variant>
      <vt:variant>
        <vt:lpwstr>_Toc146579837</vt:lpwstr>
      </vt:variant>
      <vt:variant>
        <vt:i4>1835064</vt:i4>
      </vt:variant>
      <vt:variant>
        <vt:i4>59</vt:i4>
      </vt:variant>
      <vt:variant>
        <vt:i4>0</vt:i4>
      </vt:variant>
      <vt:variant>
        <vt:i4>5</vt:i4>
      </vt:variant>
      <vt:variant>
        <vt:lpwstr/>
      </vt:variant>
      <vt:variant>
        <vt:lpwstr>_Toc146579836</vt:lpwstr>
      </vt:variant>
      <vt:variant>
        <vt:i4>1835064</vt:i4>
      </vt:variant>
      <vt:variant>
        <vt:i4>56</vt:i4>
      </vt:variant>
      <vt:variant>
        <vt:i4>0</vt:i4>
      </vt:variant>
      <vt:variant>
        <vt:i4>5</vt:i4>
      </vt:variant>
      <vt:variant>
        <vt:lpwstr/>
      </vt:variant>
      <vt:variant>
        <vt:lpwstr>_Toc146579835</vt:lpwstr>
      </vt:variant>
      <vt:variant>
        <vt:i4>1835064</vt:i4>
      </vt:variant>
      <vt:variant>
        <vt:i4>53</vt:i4>
      </vt:variant>
      <vt:variant>
        <vt:i4>0</vt:i4>
      </vt:variant>
      <vt:variant>
        <vt:i4>5</vt:i4>
      </vt:variant>
      <vt:variant>
        <vt:lpwstr/>
      </vt:variant>
      <vt:variant>
        <vt:lpwstr>_Toc146579834</vt:lpwstr>
      </vt:variant>
      <vt:variant>
        <vt:i4>1835064</vt:i4>
      </vt:variant>
      <vt:variant>
        <vt:i4>50</vt:i4>
      </vt:variant>
      <vt:variant>
        <vt:i4>0</vt:i4>
      </vt:variant>
      <vt:variant>
        <vt:i4>5</vt:i4>
      </vt:variant>
      <vt:variant>
        <vt:lpwstr/>
      </vt:variant>
      <vt:variant>
        <vt:lpwstr>_Toc146579833</vt:lpwstr>
      </vt:variant>
      <vt:variant>
        <vt:i4>1835064</vt:i4>
      </vt:variant>
      <vt:variant>
        <vt:i4>47</vt:i4>
      </vt:variant>
      <vt:variant>
        <vt:i4>0</vt:i4>
      </vt:variant>
      <vt:variant>
        <vt:i4>5</vt:i4>
      </vt:variant>
      <vt:variant>
        <vt:lpwstr/>
      </vt:variant>
      <vt:variant>
        <vt:lpwstr>_Toc146579832</vt:lpwstr>
      </vt:variant>
      <vt:variant>
        <vt:i4>1835064</vt:i4>
      </vt:variant>
      <vt:variant>
        <vt:i4>44</vt:i4>
      </vt:variant>
      <vt:variant>
        <vt:i4>0</vt:i4>
      </vt:variant>
      <vt:variant>
        <vt:i4>5</vt:i4>
      </vt:variant>
      <vt:variant>
        <vt:lpwstr/>
      </vt:variant>
      <vt:variant>
        <vt:lpwstr>_Toc146579831</vt:lpwstr>
      </vt:variant>
      <vt:variant>
        <vt:i4>1835064</vt:i4>
      </vt:variant>
      <vt:variant>
        <vt:i4>41</vt:i4>
      </vt:variant>
      <vt:variant>
        <vt:i4>0</vt:i4>
      </vt:variant>
      <vt:variant>
        <vt:i4>5</vt:i4>
      </vt:variant>
      <vt:variant>
        <vt:lpwstr/>
      </vt:variant>
      <vt:variant>
        <vt:lpwstr>_Toc146579830</vt:lpwstr>
      </vt:variant>
      <vt:variant>
        <vt:i4>1900600</vt:i4>
      </vt:variant>
      <vt:variant>
        <vt:i4>38</vt:i4>
      </vt:variant>
      <vt:variant>
        <vt:i4>0</vt:i4>
      </vt:variant>
      <vt:variant>
        <vt:i4>5</vt:i4>
      </vt:variant>
      <vt:variant>
        <vt:lpwstr/>
      </vt:variant>
      <vt:variant>
        <vt:lpwstr>_Toc146579829</vt:lpwstr>
      </vt:variant>
      <vt:variant>
        <vt:i4>1900600</vt:i4>
      </vt:variant>
      <vt:variant>
        <vt:i4>35</vt:i4>
      </vt:variant>
      <vt:variant>
        <vt:i4>0</vt:i4>
      </vt:variant>
      <vt:variant>
        <vt:i4>5</vt:i4>
      </vt:variant>
      <vt:variant>
        <vt:lpwstr/>
      </vt:variant>
      <vt:variant>
        <vt:lpwstr>_Toc146579828</vt:lpwstr>
      </vt:variant>
      <vt:variant>
        <vt:i4>1900600</vt:i4>
      </vt:variant>
      <vt:variant>
        <vt:i4>32</vt:i4>
      </vt:variant>
      <vt:variant>
        <vt:i4>0</vt:i4>
      </vt:variant>
      <vt:variant>
        <vt:i4>5</vt:i4>
      </vt:variant>
      <vt:variant>
        <vt:lpwstr/>
      </vt:variant>
      <vt:variant>
        <vt:lpwstr>_Toc146579827</vt:lpwstr>
      </vt:variant>
      <vt:variant>
        <vt:i4>1900600</vt:i4>
      </vt:variant>
      <vt:variant>
        <vt:i4>29</vt:i4>
      </vt:variant>
      <vt:variant>
        <vt:i4>0</vt:i4>
      </vt:variant>
      <vt:variant>
        <vt:i4>5</vt:i4>
      </vt:variant>
      <vt:variant>
        <vt:lpwstr/>
      </vt:variant>
      <vt:variant>
        <vt:lpwstr>_Toc146579826</vt:lpwstr>
      </vt:variant>
      <vt:variant>
        <vt:i4>1900600</vt:i4>
      </vt:variant>
      <vt:variant>
        <vt:i4>26</vt:i4>
      </vt:variant>
      <vt:variant>
        <vt:i4>0</vt:i4>
      </vt:variant>
      <vt:variant>
        <vt:i4>5</vt:i4>
      </vt:variant>
      <vt:variant>
        <vt:lpwstr/>
      </vt:variant>
      <vt:variant>
        <vt:lpwstr>_Toc146579825</vt:lpwstr>
      </vt:variant>
      <vt:variant>
        <vt:i4>1900600</vt:i4>
      </vt:variant>
      <vt:variant>
        <vt:i4>23</vt:i4>
      </vt:variant>
      <vt:variant>
        <vt:i4>0</vt:i4>
      </vt:variant>
      <vt:variant>
        <vt:i4>5</vt:i4>
      </vt:variant>
      <vt:variant>
        <vt:lpwstr/>
      </vt:variant>
      <vt:variant>
        <vt:lpwstr>_Toc146579824</vt:lpwstr>
      </vt:variant>
      <vt:variant>
        <vt:i4>1900600</vt:i4>
      </vt:variant>
      <vt:variant>
        <vt:i4>20</vt:i4>
      </vt:variant>
      <vt:variant>
        <vt:i4>0</vt:i4>
      </vt:variant>
      <vt:variant>
        <vt:i4>5</vt:i4>
      </vt:variant>
      <vt:variant>
        <vt:lpwstr/>
      </vt:variant>
      <vt:variant>
        <vt:lpwstr>_Toc146579823</vt:lpwstr>
      </vt:variant>
      <vt:variant>
        <vt:i4>1900600</vt:i4>
      </vt:variant>
      <vt:variant>
        <vt:i4>14</vt:i4>
      </vt:variant>
      <vt:variant>
        <vt:i4>0</vt:i4>
      </vt:variant>
      <vt:variant>
        <vt:i4>5</vt:i4>
      </vt:variant>
      <vt:variant>
        <vt:lpwstr/>
      </vt:variant>
      <vt:variant>
        <vt:lpwstr>_Toc146579821</vt:lpwstr>
      </vt:variant>
      <vt:variant>
        <vt:i4>1900600</vt:i4>
      </vt:variant>
      <vt:variant>
        <vt:i4>11</vt:i4>
      </vt:variant>
      <vt:variant>
        <vt:i4>0</vt:i4>
      </vt:variant>
      <vt:variant>
        <vt:i4>5</vt:i4>
      </vt:variant>
      <vt:variant>
        <vt:lpwstr/>
      </vt:variant>
      <vt:variant>
        <vt:lpwstr>_Toc146579820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2594</cp:revision>
  <cp:lastPrinted>2008-02-01T10:09:00Z</cp:lastPrinted>
  <dcterms:created xsi:type="dcterms:W3CDTF">2021-03-23T01:16:00Z</dcterms:created>
  <dcterms:modified xsi:type="dcterms:W3CDTF">2023-09-29T07:42:00Z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